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F3" w:rsidRDefault="00437FF3" w:rsidP="00D279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 GODINA KATOLIČKOG VJERONAUKA U ŠKOLAMA U BOSNI I HERCEGOVINI</w:t>
      </w:r>
    </w:p>
    <w:p w:rsidR="00437FF3" w:rsidRDefault="00437FF3" w:rsidP="00D27943">
      <w:pPr>
        <w:spacing w:line="276" w:lineRule="auto"/>
        <w:jc w:val="center"/>
        <w:rPr>
          <w:b/>
          <w:sz w:val="28"/>
          <w:szCs w:val="28"/>
        </w:rPr>
      </w:pPr>
    </w:p>
    <w:p w:rsidR="00D22C72" w:rsidRDefault="00D27943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22C72" w:rsidRPr="00D22C72">
        <w:rPr>
          <w:sz w:val="28"/>
          <w:szCs w:val="28"/>
        </w:rPr>
        <w:t>Sve pozdravljam i drago mi je da se, o 30. obljetnici ponovnog uvođenja vjeronauk</w:t>
      </w:r>
      <w:r w:rsidR="00D22C72">
        <w:rPr>
          <w:sz w:val="28"/>
          <w:szCs w:val="28"/>
        </w:rPr>
        <w:t>a</w:t>
      </w:r>
      <w:r w:rsidR="00D22C72" w:rsidRPr="00D22C72">
        <w:rPr>
          <w:sz w:val="28"/>
          <w:szCs w:val="28"/>
        </w:rPr>
        <w:t xml:space="preserve"> u škole, školskom vjeronauku dalo na važnosti stavljajući ovu temu </w:t>
      </w:r>
      <w:r w:rsidR="00D22C72">
        <w:rPr>
          <w:sz w:val="28"/>
          <w:szCs w:val="28"/>
        </w:rPr>
        <w:t>za</w:t>
      </w:r>
      <w:r w:rsidR="00D22C72" w:rsidRPr="00D22C72">
        <w:rPr>
          <w:sz w:val="28"/>
          <w:szCs w:val="28"/>
        </w:rPr>
        <w:t xml:space="preserve"> središnju temu susreta dijecezanskih svećenika Vrhbosanske nadbiskupije.</w:t>
      </w:r>
      <w:r w:rsidR="00D22C72">
        <w:rPr>
          <w:sz w:val="28"/>
          <w:szCs w:val="28"/>
        </w:rPr>
        <w:t xml:space="preserve"> Bilo bi mi </w:t>
      </w:r>
      <w:r w:rsidR="00D22C72" w:rsidRPr="00D22C72">
        <w:rPr>
          <w:sz w:val="28"/>
          <w:szCs w:val="28"/>
        </w:rPr>
        <w:t xml:space="preserve"> </w:t>
      </w:r>
      <w:r w:rsidR="00D22C72">
        <w:rPr>
          <w:sz w:val="28"/>
          <w:szCs w:val="28"/>
        </w:rPr>
        <w:t>još draže da se ovom temom pozabavimo barem na jednom studijskom danu, da se u govor o katoličkom vjeronauku u školama uključe sve naše institucije koje se bave odgojem i obrazovanjem</w:t>
      </w:r>
      <w:r>
        <w:rPr>
          <w:sz w:val="28"/>
          <w:szCs w:val="28"/>
        </w:rPr>
        <w:t xml:space="preserve"> i da naša mjesna Crkva odgovorno i  hrabro podvuče crtu ispod tridesetogodišnjeg prijeđenog puta, da vidimo što i kako dalje. Pitanja je mnogo i što ih duže budemo gurali pod tepih to će biti teže pronaći rješenja.</w:t>
      </w:r>
    </w:p>
    <w:p w:rsidR="00D27943" w:rsidRPr="00D22C72" w:rsidRDefault="00D27943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Za naš danjašnji susret odlučio sam progovoriti o nekoliko stvari: pravnom okviru u koji je smješten katolički vjeronauk u Bosni i Hercegovini, stavovima Katoličke Crkve o vjerskom odgoju i obrazovanju katoličke djece, statističkim podatcima koje Katehetski ured bilježi od 2015. godine i, konačno, o </w:t>
      </w:r>
      <w:r w:rsidR="00F012E0">
        <w:rPr>
          <w:sz w:val="28"/>
          <w:szCs w:val="28"/>
        </w:rPr>
        <w:t xml:space="preserve">redovitim aktivnostima KUVN-a, </w:t>
      </w:r>
      <w:r>
        <w:rPr>
          <w:sz w:val="28"/>
          <w:szCs w:val="28"/>
        </w:rPr>
        <w:t>nekim problemima, izazovima i znakovima nade s kojima se svakodnevno suočavaju oni koji, na bilo koji način, sudjeluju u ovom poslanju Crkve.</w:t>
      </w:r>
      <w:r w:rsidR="00892F8F">
        <w:rPr>
          <w:sz w:val="28"/>
          <w:szCs w:val="28"/>
        </w:rPr>
        <w:t xml:space="preserve"> Dok mi ovdje danas sjedimo i u tjednu koji je pred nama, 114 vjeroučitelja će ući u 79 osnovnih (ovdje nisu ubrojene područne škole) i 51 srednju školu u kojima će ih dočekati 8317 osnovaca i 4044  srednjoškolca. </w:t>
      </w:r>
    </w:p>
    <w:p w:rsidR="00AF1D74" w:rsidRDefault="00D27943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7943" w:rsidRPr="00F012E0" w:rsidRDefault="00D27943" w:rsidP="00D27943">
      <w:pPr>
        <w:spacing w:line="276" w:lineRule="auto"/>
        <w:rPr>
          <w:b/>
          <w:sz w:val="28"/>
          <w:szCs w:val="28"/>
        </w:rPr>
      </w:pPr>
      <w:r w:rsidRPr="00F012E0">
        <w:rPr>
          <w:b/>
          <w:sz w:val="28"/>
          <w:szCs w:val="28"/>
        </w:rPr>
        <w:t>Pođimo redom!</w:t>
      </w:r>
    </w:p>
    <w:p w:rsidR="00AF1D74" w:rsidRDefault="00D27943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7943" w:rsidRPr="001E46EB" w:rsidRDefault="00AF1D74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27943" w:rsidRPr="001E46EB">
        <w:rPr>
          <w:sz w:val="28"/>
          <w:szCs w:val="28"/>
        </w:rPr>
        <w:t>Česti su prigovori, utemeljeni na predrasudama, da su zbog vjeronauka u školama crkve i vjerske zajednice privilegirane u odnosu na druge i da vjeronauk dijeli i diskriminira djecu. Istina je potpuno drugačija.</w:t>
      </w:r>
    </w:p>
    <w:p w:rsidR="00D27943" w:rsidRPr="00B776D4" w:rsidRDefault="00D27943" w:rsidP="00D27943">
      <w:pPr>
        <w:spacing w:line="276" w:lineRule="auto"/>
        <w:rPr>
          <w:sz w:val="28"/>
          <w:szCs w:val="28"/>
          <w:lang w:val="hr-HR"/>
        </w:rPr>
      </w:pPr>
      <w:r w:rsidRPr="00D27943">
        <w:rPr>
          <w:i/>
          <w:sz w:val="28"/>
          <w:szCs w:val="28"/>
          <w:lang w:val="hr-HR"/>
        </w:rPr>
        <w:t>Temeljnim ugovorom između Sv. Stolice i Bosne i Hrcegovine</w:t>
      </w:r>
      <w:r w:rsidRPr="00B776D4">
        <w:rPr>
          <w:sz w:val="28"/>
          <w:szCs w:val="28"/>
          <w:lang w:val="hr-HR"/>
        </w:rPr>
        <w:t xml:space="preserve">  koji je potpisan 2007 godine, priznat je pravni subjektivitet Katoli</w:t>
      </w:r>
      <w:r>
        <w:rPr>
          <w:sz w:val="28"/>
          <w:szCs w:val="28"/>
          <w:lang w:val="hr-HR"/>
        </w:rPr>
        <w:t>č</w:t>
      </w:r>
      <w:r w:rsidRPr="00B776D4">
        <w:rPr>
          <w:sz w:val="28"/>
          <w:szCs w:val="28"/>
          <w:lang w:val="hr-HR"/>
        </w:rPr>
        <w:t xml:space="preserve">koj Crkvi i stvoren pravni okvir za konfesionalni vjeronauk u javnim </w:t>
      </w:r>
      <w:r>
        <w:rPr>
          <w:sz w:val="28"/>
          <w:szCs w:val="28"/>
          <w:lang w:val="hr-HR"/>
        </w:rPr>
        <w:t>š</w:t>
      </w:r>
      <w:r w:rsidRPr="00B776D4">
        <w:rPr>
          <w:sz w:val="28"/>
          <w:szCs w:val="28"/>
          <w:lang w:val="hr-HR"/>
        </w:rPr>
        <w:t xml:space="preserve">kolama. Taj pravni okvir utemeljen je u univerzalnom i partikularnom pravu – i crkvenom i državnom. </w:t>
      </w:r>
    </w:p>
    <w:p w:rsidR="00D27943" w:rsidRPr="00B776D4" w:rsidRDefault="00D27943" w:rsidP="00D27943">
      <w:pPr>
        <w:spacing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Univerzalni zakoni su:</w:t>
      </w:r>
    </w:p>
    <w:p w:rsidR="00D27943" w:rsidRPr="00B776D4" w:rsidRDefault="00D27943" w:rsidP="00D27943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Temeljni ugovor izme</w:t>
      </w:r>
      <w:r>
        <w:rPr>
          <w:sz w:val="28"/>
          <w:szCs w:val="28"/>
          <w:lang w:val="hr-HR"/>
        </w:rPr>
        <w:t>đ</w:t>
      </w:r>
      <w:r w:rsidRPr="00B776D4">
        <w:rPr>
          <w:sz w:val="28"/>
          <w:szCs w:val="28"/>
          <w:lang w:val="hr-HR"/>
        </w:rPr>
        <w:t>u Sv. Stolice i Bosne i Hercegovine</w:t>
      </w:r>
    </w:p>
    <w:p w:rsidR="00D27943" w:rsidRPr="00B776D4" w:rsidRDefault="00D27943" w:rsidP="00D27943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Zakonik kanonskog prava</w:t>
      </w:r>
    </w:p>
    <w:p w:rsidR="00D27943" w:rsidRPr="00B776D4" w:rsidRDefault="00D27943" w:rsidP="00D27943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Op</w:t>
      </w:r>
      <w:r>
        <w:rPr>
          <w:sz w:val="28"/>
          <w:szCs w:val="28"/>
          <w:lang w:val="hr-HR"/>
        </w:rPr>
        <w:t>ć</w:t>
      </w:r>
      <w:r w:rsidRPr="00B776D4">
        <w:rPr>
          <w:sz w:val="28"/>
          <w:szCs w:val="28"/>
          <w:lang w:val="hr-HR"/>
        </w:rPr>
        <w:t>i direktorij za katehezu</w:t>
      </w:r>
    </w:p>
    <w:p w:rsidR="00D27943" w:rsidRPr="00B776D4" w:rsidRDefault="00D27943" w:rsidP="00D27943">
      <w:pPr>
        <w:spacing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Partikularni zakoni su:</w:t>
      </w:r>
    </w:p>
    <w:p w:rsidR="00D27943" w:rsidRPr="00B776D4" w:rsidRDefault="00D27943" w:rsidP="00D27943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lastRenderedPageBreak/>
        <w:t>Zakon o slobodi vjere i pravnom polo</w:t>
      </w:r>
      <w:r>
        <w:rPr>
          <w:sz w:val="28"/>
          <w:szCs w:val="28"/>
          <w:lang w:val="hr-HR"/>
        </w:rPr>
        <w:t>ž</w:t>
      </w:r>
      <w:r w:rsidRPr="00B776D4">
        <w:rPr>
          <w:sz w:val="28"/>
          <w:szCs w:val="28"/>
          <w:lang w:val="hr-HR"/>
        </w:rPr>
        <w:t>aju crkava i vjerskih zajednica u Bosni i Hercegovini</w:t>
      </w:r>
    </w:p>
    <w:p w:rsidR="00D27943" w:rsidRPr="00B776D4" w:rsidRDefault="00D27943" w:rsidP="00D27943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Okvirni zakon o osnovnom i srednjem obrazovanju u Bosni i Hercegovini</w:t>
      </w:r>
    </w:p>
    <w:p w:rsidR="00D27943" w:rsidRPr="00B776D4" w:rsidRDefault="00D27943" w:rsidP="00D27943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>Upute Biskupske konferencije Bosne i Hercegovine</w:t>
      </w:r>
    </w:p>
    <w:p w:rsidR="00D27943" w:rsidRPr="00A42531" w:rsidRDefault="00D27943" w:rsidP="00D27943">
      <w:pPr>
        <w:spacing w:line="276" w:lineRule="auto"/>
        <w:rPr>
          <w:sz w:val="28"/>
          <w:szCs w:val="28"/>
          <w:lang w:val="hr-HR"/>
        </w:rPr>
      </w:pPr>
      <w:r w:rsidRPr="00B776D4">
        <w:rPr>
          <w:sz w:val="28"/>
          <w:szCs w:val="28"/>
          <w:lang w:val="hr-HR"/>
        </w:rPr>
        <w:tab/>
      </w:r>
      <w:r w:rsidRPr="00A42531">
        <w:rPr>
          <w:sz w:val="28"/>
          <w:szCs w:val="28"/>
          <w:lang w:val="hr-HR"/>
        </w:rPr>
        <w:t xml:space="preserve">U spomenutom </w:t>
      </w:r>
      <w:r w:rsidRPr="00892F8F">
        <w:rPr>
          <w:b/>
          <w:i/>
          <w:sz w:val="28"/>
          <w:szCs w:val="28"/>
          <w:lang w:val="hr-HR"/>
        </w:rPr>
        <w:t>Temeljnom ugovor izmedju Sv. Stolice i Bosne i Hercegovine</w:t>
      </w:r>
      <w:r w:rsidRPr="00A42531">
        <w:rPr>
          <w:sz w:val="28"/>
          <w:szCs w:val="28"/>
          <w:lang w:val="hr-HR"/>
        </w:rPr>
        <w:t xml:space="preserve"> čitamo</w:t>
      </w:r>
      <w:r>
        <w:rPr>
          <w:sz w:val="28"/>
          <w:szCs w:val="28"/>
          <w:lang w:val="hr-HR"/>
        </w:rPr>
        <w:t xml:space="preserve"> (14 i 16 članak)</w:t>
      </w:r>
      <w:r w:rsidRPr="00A42531">
        <w:rPr>
          <w:sz w:val="28"/>
          <w:szCs w:val="28"/>
          <w:lang w:val="hr-HR"/>
        </w:rPr>
        <w:t>:</w:t>
      </w:r>
    </w:p>
    <w:p w:rsidR="00D27943" w:rsidRPr="00A42531" w:rsidRDefault="00D27943" w:rsidP="00D27943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88" w:line="276" w:lineRule="auto"/>
        <w:rPr>
          <w:rFonts w:eastAsiaTheme="minorHAnsi"/>
          <w:i/>
          <w:sz w:val="28"/>
          <w:szCs w:val="28"/>
          <w:lang w:eastAsia="en-US"/>
        </w:rPr>
      </w:pPr>
      <w:r w:rsidRPr="00A42531">
        <w:rPr>
          <w:rFonts w:eastAsiaTheme="minorHAnsi"/>
          <w:i/>
          <w:sz w:val="28"/>
          <w:szCs w:val="28"/>
          <w:lang w:eastAsia="en-US"/>
        </w:rPr>
        <w:t xml:space="preserve">Bosna i Hercegovina u svjetlu načela o slobodi vjere, priznaje temeljno pravo roditelja na vjerski odgoj djece te u sklopu školskoga plana i programa i, u skladu s voljom roditelja ili skrbnika, nastavu katoličkoga vjeronauka u svim javnim osnovnim i srednjim školama i predškolskim ustanovama, kao obveznoga školskoga predmeta za sve koji ga izaberu, pod istim uvjetima kao za sve druge obvezne predmete. </w:t>
      </w:r>
    </w:p>
    <w:p w:rsidR="00D27943" w:rsidRPr="00892F8F" w:rsidRDefault="00D27943" w:rsidP="00D27943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88" w:line="276" w:lineRule="auto"/>
        <w:rPr>
          <w:rFonts w:eastAsiaTheme="minorHAnsi"/>
          <w:i/>
          <w:sz w:val="28"/>
          <w:szCs w:val="28"/>
          <w:lang w:eastAsia="en-US"/>
        </w:rPr>
      </w:pPr>
      <w:r w:rsidRPr="00892F8F">
        <w:rPr>
          <w:rFonts w:eastAsiaTheme="minorHAnsi"/>
          <w:i/>
          <w:sz w:val="28"/>
          <w:szCs w:val="28"/>
          <w:lang w:eastAsia="en-US"/>
        </w:rPr>
        <w:t xml:space="preserve">Školske će vlasti, u suradnji s nadležnim crkvenim vlastima, roditeljima i punoljetnim učenicima omogućiti da pri upisu u školsku godinu slobodno izaberu katolički vjeronauk na način da njihova odluka ne bude povod bilo kakvome obliku diskriminacije na području školske djelatnosti. </w:t>
      </w:r>
    </w:p>
    <w:p w:rsidR="00D27943" w:rsidRPr="00892F8F" w:rsidRDefault="00D27943" w:rsidP="00D27943">
      <w:pPr>
        <w:pStyle w:val="ListParagraph"/>
        <w:numPr>
          <w:ilvl w:val="0"/>
          <w:numId w:val="3"/>
        </w:numPr>
        <w:shd w:val="clear" w:color="auto" w:fill="FFFFFF"/>
        <w:spacing w:after="188" w:line="276" w:lineRule="auto"/>
        <w:rPr>
          <w:rFonts w:eastAsiaTheme="minorHAnsi"/>
          <w:i/>
          <w:sz w:val="28"/>
          <w:szCs w:val="28"/>
          <w:lang w:eastAsia="en-US"/>
        </w:rPr>
      </w:pPr>
      <w:r w:rsidRPr="00892F8F">
        <w:rPr>
          <w:rFonts w:eastAsiaTheme="minorHAnsi"/>
          <w:i/>
          <w:sz w:val="28"/>
          <w:szCs w:val="28"/>
          <w:lang w:eastAsia="en-US"/>
        </w:rPr>
        <w:t>Katolički će vjeronauk predavati kvalificirani vjeroučitelji, s kanonskim nalogom mjesnoga dijecezanskog biskupa, i koji ispunjavaju uvjete propisane važećim zakonima Bosne i Hercegovine za dotičnu vrstu škole pridržavajući se svih prava i dužnosti koje iz toga proizlaze. U slučaju da dijecezanski biskup opozove kanonski nalog, vjeroučitelj – nastavnik neće moći nastaviti predavanje katoličkoga vjeronauka.</w:t>
      </w:r>
    </w:p>
    <w:p w:rsidR="00D27943" w:rsidRPr="00892F8F" w:rsidRDefault="00D27943" w:rsidP="00D279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892F8F">
        <w:rPr>
          <w:rFonts w:eastAsiaTheme="minorHAnsi"/>
          <w:i/>
          <w:sz w:val="28"/>
          <w:szCs w:val="28"/>
          <w:lang w:eastAsia="en-US"/>
        </w:rPr>
        <w:t xml:space="preserve">Vjeroučitelji su ravnopravni članovi nastavničkoga zbora obrazovnih ustanova. </w:t>
      </w:r>
    </w:p>
    <w:p w:rsidR="00D27943" w:rsidRPr="00892F8F" w:rsidRDefault="00D27943" w:rsidP="00D279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Style w:val="Strong"/>
          <w:i/>
          <w:sz w:val="28"/>
          <w:szCs w:val="28"/>
        </w:rPr>
      </w:pPr>
      <w:r w:rsidRPr="00892F8F">
        <w:rPr>
          <w:i/>
          <w:sz w:val="28"/>
          <w:szCs w:val="28"/>
        </w:rPr>
        <w:t xml:space="preserve">Programe i sadržaje nastave katoličkoga vjeronauka, </w:t>
      </w:r>
      <w:r w:rsidRPr="00892F8F">
        <w:rPr>
          <w:rFonts w:eastAsiaTheme="minorHAnsi"/>
          <w:i/>
          <w:sz w:val="28"/>
          <w:szCs w:val="28"/>
          <w:lang w:eastAsia="en-US"/>
        </w:rPr>
        <w:t xml:space="preserve">udžbenike i didaktičku građu treba pripraviti i odobriti Biskupska konferencija Bosne i Hercegovine. Način odvijanja nastave katoličkoga vjeronauka uredit će se posebnim ugovorom između nadležnih vlasti Bosne i Hercegovine i Biskupske konferencije Bosne i Hercegovine.  </w:t>
      </w:r>
    </w:p>
    <w:p w:rsidR="00AF1D74" w:rsidRDefault="00AF1D74" w:rsidP="00D27943">
      <w:pPr>
        <w:shd w:val="clear" w:color="auto" w:fill="FFFFFF"/>
        <w:spacing w:line="276" w:lineRule="auto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ab/>
      </w:r>
    </w:p>
    <w:p w:rsidR="00AF1D74" w:rsidRDefault="00AF1D74" w:rsidP="00D27943">
      <w:pPr>
        <w:shd w:val="clear" w:color="auto" w:fill="FFFFFF"/>
        <w:spacing w:line="276" w:lineRule="auto"/>
        <w:rPr>
          <w:b/>
          <w:i/>
          <w:sz w:val="28"/>
          <w:szCs w:val="28"/>
          <w:lang w:val="hr-HR"/>
        </w:rPr>
      </w:pPr>
    </w:p>
    <w:p w:rsidR="00D27943" w:rsidRPr="00892F8F" w:rsidRDefault="00AF1D74" w:rsidP="00D27943">
      <w:pPr>
        <w:shd w:val="clear" w:color="auto" w:fill="FFFFFF"/>
        <w:spacing w:line="276" w:lineRule="auto"/>
        <w:rPr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lastRenderedPageBreak/>
        <w:tab/>
      </w:r>
      <w:r w:rsidR="00D27943" w:rsidRPr="00892F8F">
        <w:rPr>
          <w:b/>
          <w:i/>
          <w:sz w:val="28"/>
          <w:szCs w:val="28"/>
          <w:lang w:val="hr-HR"/>
        </w:rPr>
        <w:t>Zakonom o slobodi vjere</w:t>
      </w:r>
      <w:r w:rsidR="00D27943" w:rsidRPr="00B776D4">
        <w:rPr>
          <w:sz w:val="28"/>
          <w:szCs w:val="28"/>
          <w:lang w:val="hr-HR"/>
        </w:rPr>
        <w:t xml:space="preserve"> </w:t>
      </w:r>
      <w:r w:rsidR="00D27943">
        <w:rPr>
          <w:sz w:val="28"/>
          <w:szCs w:val="28"/>
          <w:lang w:val="hr-HR"/>
        </w:rPr>
        <w:t xml:space="preserve">proklamira (članci 4, 10 i 14) da </w:t>
      </w:r>
      <w:r w:rsidR="00D27943" w:rsidRPr="00892F8F">
        <w:rPr>
          <w:sz w:val="28"/>
          <w:szCs w:val="28"/>
          <w:lang w:val="hr-HR"/>
        </w:rPr>
        <w:t xml:space="preserve">svatko ima pravo na vjersku pouku, koju će obavljati samo osobe koje na tu službu imenuje službeno tijelo ili predstavnik njegove crkve ili vjerske zajednice, kako u vjerskim ustanovama tako u javnim i privatnim predškolskim ustanovama i osnovnim školama i višim razinama obrazovanj.  </w:t>
      </w:r>
    </w:p>
    <w:p w:rsidR="00D27943" w:rsidRPr="00B776D4" w:rsidRDefault="00AF1D74" w:rsidP="00D27943">
      <w:pPr>
        <w:spacing w:line="276" w:lineRule="auto"/>
        <w:rPr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ab/>
      </w:r>
      <w:r w:rsidR="00D27943" w:rsidRPr="00892F8F">
        <w:rPr>
          <w:b/>
          <w:i/>
          <w:sz w:val="28"/>
          <w:szCs w:val="28"/>
          <w:lang w:val="hr-HR"/>
        </w:rPr>
        <w:t>Okvirnim zakonom o osnovnom i srednjem obrazovanju</w:t>
      </w:r>
      <w:r w:rsidR="00D27943" w:rsidRPr="00B776D4">
        <w:rPr>
          <w:sz w:val="28"/>
          <w:szCs w:val="28"/>
          <w:lang w:val="hr-HR"/>
        </w:rPr>
        <w:t xml:space="preserve"> uredjeni su principi pred</w:t>
      </w:r>
      <w:r w:rsidR="00D27943">
        <w:rPr>
          <w:sz w:val="28"/>
          <w:szCs w:val="28"/>
          <w:lang w:val="hr-HR"/>
        </w:rPr>
        <w:t>š</w:t>
      </w:r>
      <w:r w:rsidR="00D27943" w:rsidRPr="00B776D4">
        <w:rPr>
          <w:sz w:val="28"/>
          <w:szCs w:val="28"/>
          <w:lang w:val="hr-HR"/>
        </w:rPr>
        <w:t>kolskog, osnovnog i srednjeg obrazovanja u Bosni i Hercegovini</w:t>
      </w:r>
      <w:r w:rsidR="00D27943">
        <w:rPr>
          <w:sz w:val="28"/>
          <w:szCs w:val="28"/>
          <w:lang w:val="hr-HR"/>
        </w:rPr>
        <w:t xml:space="preserve"> (čl</w:t>
      </w:r>
      <w:r>
        <w:rPr>
          <w:sz w:val="28"/>
          <w:szCs w:val="28"/>
          <w:lang w:val="hr-HR"/>
        </w:rPr>
        <w:t>.</w:t>
      </w:r>
      <w:r w:rsidR="00D27943">
        <w:rPr>
          <w:sz w:val="28"/>
          <w:szCs w:val="28"/>
          <w:lang w:val="hr-HR"/>
        </w:rPr>
        <w:t xml:space="preserve"> 6 i 9)</w:t>
      </w:r>
      <w:r w:rsidR="00D27943" w:rsidRPr="00B776D4">
        <w:rPr>
          <w:sz w:val="28"/>
          <w:szCs w:val="28"/>
          <w:lang w:val="hr-HR"/>
        </w:rPr>
        <w:t xml:space="preserve">. </w:t>
      </w:r>
    </w:p>
    <w:p w:rsidR="00D27943" w:rsidRDefault="00AF1D74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27943" w:rsidRPr="00AF1D74">
        <w:rPr>
          <w:sz w:val="28"/>
          <w:szCs w:val="28"/>
        </w:rPr>
        <w:t xml:space="preserve">Uloga je </w:t>
      </w:r>
      <w:r w:rsidR="00D27943" w:rsidRPr="00AF1D74">
        <w:rPr>
          <w:b/>
          <w:sz w:val="28"/>
          <w:szCs w:val="28"/>
        </w:rPr>
        <w:t>Katehetskog ureda</w:t>
      </w:r>
      <w:r w:rsidR="00D27943" w:rsidRPr="00AF1D74">
        <w:rPr>
          <w:sz w:val="28"/>
          <w:szCs w:val="28"/>
        </w:rPr>
        <w:t xml:space="preserve"> da u skladu s navedenim zakonima planira, organizira, provodi i nadzire vjerski odgoj i izobrazbu u školama i drugim odgojno - obrazovnim institucijama u BiH</w:t>
      </w:r>
      <w:r w:rsidRPr="00AF1D74">
        <w:rPr>
          <w:sz w:val="28"/>
          <w:szCs w:val="28"/>
        </w:rPr>
        <w:t xml:space="preserve"> - tako piše u Statutu Katehetskog ureda Vrhbosanske nadbiskupije</w:t>
      </w:r>
      <w:r w:rsidR="00D27943" w:rsidRPr="00AF1D74">
        <w:rPr>
          <w:sz w:val="28"/>
          <w:szCs w:val="28"/>
        </w:rPr>
        <w:t>.</w:t>
      </w:r>
    </w:p>
    <w:p w:rsidR="00AF1D74" w:rsidRDefault="00AF1D74" w:rsidP="00AF1D74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AF1D74" w:rsidRPr="006569FB" w:rsidRDefault="00AF1D74" w:rsidP="00AF1D74">
      <w:pPr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776D4">
        <w:rPr>
          <w:color w:val="000000" w:themeColor="text1"/>
          <w:sz w:val="28"/>
          <w:szCs w:val="28"/>
        </w:rPr>
        <w:t>Sve tri vjerske zajednice u Bosni i Hercegovini (Islamska Zajednica, Srpska Pravoslavna Crkva i Katoli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>ka Crkva) jedinstvene su u stavu da konfesionalni vjeronauk mora biti dijelom redovne nastave i zajedni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 xml:space="preserve">ki </w:t>
      </w:r>
      <w:r>
        <w:rPr>
          <w:color w:val="000000" w:themeColor="text1"/>
          <w:sz w:val="28"/>
          <w:szCs w:val="28"/>
        </w:rPr>
        <w:t xml:space="preserve">su </w:t>
      </w:r>
      <w:r w:rsidRPr="00B776D4">
        <w:rPr>
          <w:color w:val="000000" w:themeColor="text1"/>
          <w:sz w:val="28"/>
          <w:szCs w:val="28"/>
        </w:rPr>
        <w:t>pru</w:t>
      </w:r>
      <w:r>
        <w:rPr>
          <w:color w:val="000000" w:themeColor="text1"/>
          <w:sz w:val="28"/>
          <w:szCs w:val="28"/>
        </w:rPr>
        <w:t>ž</w:t>
      </w:r>
      <w:r w:rsidRPr="00B776D4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le </w:t>
      </w:r>
      <w:r w:rsidRPr="00B776D4">
        <w:rPr>
          <w:color w:val="000000" w:themeColor="text1"/>
          <w:sz w:val="28"/>
          <w:szCs w:val="28"/>
        </w:rPr>
        <w:t>otpor tzv. me</w:t>
      </w:r>
      <w:r>
        <w:rPr>
          <w:color w:val="000000" w:themeColor="text1"/>
          <w:sz w:val="28"/>
          <w:szCs w:val="28"/>
        </w:rPr>
        <w:t>đ</w:t>
      </w:r>
      <w:r w:rsidRPr="00B776D4">
        <w:rPr>
          <w:color w:val="000000" w:themeColor="text1"/>
          <w:sz w:val="28"/>
          <w:szCs w:val="28"/>
        </w:rPr>
        <w:t xml:space="preserve">unarodnoj zajednici koja </w:t>
      </w:r>
      <w:r>
        <w:rPr>
          <w:color w:val="000000" w:themeColor="text1"/>
          <w:sz w:val="28"/>
          <w:szCs w:val="28"/>
        </w:rPr>
        <w:t xml:space="preserve">je </w:t>
      </w:r>
      <w:r w:rsidRPr="00B776D4">
        <w:rPr>
          <w:color w:val="000000" w:themeColor="text1"/>
          <w:sz w:val="28"/>
          <w:szCs w:val="28"/>
        </w:rPr>
        <w:t>nastoj</w:t>
      </w:r>
      <w:r>
        <w:rPr>
          <w:color w:val="000000" w:themeColor="text1"/>
          <w:sz w:val="28"/>
          <w:szCs w:val="28"/>
        </w:rPr>
        <w:t>ala</w:t>
      </w:r>
      <w:r w:rsidRPr="00B776D4">
        <w:rPr>
          <w:color w:val="000000" w:themeColor="text1"/>
          <w:sz w:val="28"/>
          <w:szCs w:val="28"/>
        </w:rPr>
        <w:t xml:space="preserve"> uvesti predmet koji bi bio zamjena za konfesionalni vjeronauk. Zajedni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>ki stav svih vjerskih zajednica u Bosni i Hercegovini kada je u pitanju konfesionalni vjeronauk mo</w:t>
      </w:r>
      <w:r>
        <w:rPr>
          <w:color w:val="000000" w:themeColor="text1"/>
          <w:sz w:val="28"/>
          <w:szCs w:val="28"/>
        </w:rPr>
        <w:t>ž</w:t>
      </w:r>
      <w:r w:rsidRPr="00B776D4">
        <w:rPr>
          <w:color w:val="000000" w:themeColor="text1"/>
          <w:sz w:val="28"/>
          <w:szCs w:val="28"/>
        </w:rPr>
        <w:t>e se sa</w:t>
      </w:r>
      <w:r>
        <w:rPr>
          <w:color w:val="000000" w:themeColor="text1"/>
          <w:sz w:val="28"/>
          <w:szCs w:val="28"/>
        </w:rPr>
        <w:t>ž</w:t>
      </w:r>
      <w:r w:rsidRPr="00B776D4">
        <w:rPr>
          <w:color w:val="000000" w:themeColor="text1"/>
          <w:sz w:val="28"/>
          <w:szCs w:val="28"/>
        </w:rPr>
        <w:t>eti u nekoliko to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>aka:</w:t>
      </w:r>
    </w:p>
    <w:p w:rsidR="00AF1D74" w:rsidRPr="00B776D4" w:rsidRDefault="00AF1D74" w:rsidP="00AF1D74">
      <w:pPr>
        <w:pStyle w:val="ListParagraph"/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B776D4">
        <w:rPr>
          <w:color w:val="000000" w:themeColor="text1"/>
          <w:sz w:val="28"/>
          <w:szCs w:val="28"/>
        </w:rPr>
        <w:t xml:space="preserve">vjeronauk treba biti redoviti </w:t>
      </w:r>
      <w:r>
        <w:rPr>
          <w:color w:val="000000" w:themeColor="text1"/>
          <w:sz w:val="28"/>
          <w:szCs w:val="28"/>
        </w:rPr>
        <w:t>š</w:t>
      </w:r>
      <w:r w:rsidRPr="00B776D4">
        <w:rPr>
          <w:color w:val="000000" w:themeColor="text1"/>
          <w:sz w:val="28"/>
          <w:szCs w:val="28"/>
        </w:rPr>
        <w:t>kolski predmet</w:t>
      </w:r>
    </w:p>
    <w:p w:rsidR="00AF1D74" w:rsidRPr="00B776D4" w:rsidRDefault="00AF1D74" w:rsidP="00AF1D74">
      <w:pPr>
        <w:pStyle w:val="ListParagraph"/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B776D4">
        <w:rPr>
          <w:color w:val="000000" w:themeColor="text1"/>
          <w:sz w:val="28"/>
          <w:szCs w:val="28"/>
        </w:rPr>
        <w:t>u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>enici poha</w:t>
      </w:r>
      <w:r>
        <w:rPr>
          <w:color w:val="000000" w:themeColor="text1"/>
          <w:sz w:val="28"/>
          <w:szCs w:val="28"/>
        </w:rPr>
        <w:t>đ</w:t>
      </w:r>
      <w:r w:rsidRPr="00B776D4">
        <w:rPr>
          <w:color w:val="000000" w:themeColor="text1"/>
          <w:sz w:val="28"/>
          <w:szCs w:val="28"/>
        </w:rPr>
        <w:t>aju vjeronauk sukladno svojoj konfesionalnoj pripadnosti</w:t>
      </w:r>
    </w:p>
    <w:p w:rsidR="00AF1D74" w:rsidRPr="00B776D4" w:rsidRDefault="00AF1D74" w:rsidP="00AF1D74">
      <w:pPr>
        <w:pStyle w:val="ListParagraph"/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B776D4">
        <w:rPr>
          <w:color w:val="000000" w:themeColor="text1"/>
          <w:sz w:val="28"/>
          <w:szCs w:val="28"/>
        </w:rPr>
        <w:t>vjerske zajednice izra</w:t>
      </w:r>
      <w:r>
        <w:rPr>
          <w:color w:val="000000" w:themeColor="text1"/>
          <w:sz w:val="28"/>
          <w:szCs w:val="28"/>
        </w:rPr>
        <w:t>đ</w:t>
      </w:r>
      <w:r w:rsidRPr="00B776D4">
        <w:rPr>
          <w:color w:val="000000" w:themeColor="text1"/>
          <w:sz w:val="28"/>
          <w:szCs w:val="28"/>
        </w:rPr>
        <w:t>uju nastavne planove i programe, tiskaju priru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>nike a nadle</w:t>
      </w:r>
      <w:r>
        <w:rPr>
          <w:color w:val="000000" w:themeColor="text1"/>
          <w:sz w:val="28"/>
          <w:szCs w:val="28"/>
        </w:rPr>
        <w:t>ž</w:t>
      </w:r>
      <w:r w:rsidRPr="00B776D4">
        <w:rPr>
          <w:color w:val="000000" w:themeColor="text1"/>
          <w:sz w:val="28"/>
          <w:szCs w:val="28"/>
        </w:rPr>
        <w:t>na ministarstva ih verificiraju</w:t>
      </w:r>
    </w:p>
    <w:p w:rsidR="00AF1D74" w:rsidRPr="00B776D4" w:rsidRDefault="00AF1D74" w:rsidP="00AF1D74">
      <w:pPr>
        <w:pStyle w:val="ListParagraph"/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B776D4">
        <w:rPr>
          <w:color w:val="000000" w:themeColor="text1"/>
          <w:sz w:val="28"/>
          <w:szCs w:val="28"/>
        </w:rPr>
        <w:t>vjerske zajednice su odgovorne za educiranje nastavnog osoblja</w:t>
      </w:r>
    </w:p>
    <w:p w:rsidR="00AF1D74" w:rsidRPr="00B776D4" w:rsidRDefault="00AF1D74" w:rsidP="00AF1D74">
      <w:pPr>
        <w:pStyle w:val="ListParagraph"/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B776D4">
        <w:rPr>
          <w:color w:val="000000" w:themeColor="text1"/>
          <w:sz w:val="28"/>
          <w:szCs w:val="28"/>
        </w:rPr>
        <w:t>nastavno osoblje se upo</w:t>
      </w:r>
      <w:r>
        <w:rPr>
          <w:color w:val="000000" w:themeColor="text1"/>
          <w:sz w:val="28"/>
          <w:szCs w:val="28"/>
        </w:rPr>
        <w:t>š</w:t>
      </w:r>
      <w:r w:rsidRPr="00B776D4">
        <w:rPr>
          <w:color w:val="000000" w:themeColor="text1"/>
          <w:sz w:val="28"/>
          <w:szCs w:val="28"/>
        </w:rPr>
        <w:t>ljava sukladno zakonskim propisima ali nije mogu</w:t>
      </w:r>
      <w:r>
        <w:rPr>
          <w:color w:val="000000" w:themeColor="text1"/>
          <w:sz w:val="28"/>
          <w:szCs w:val="28"/>
        </w:rPr>
        <w:t>ć</w:t>
      </w:r>
      <w:r w:rsidRPr="00B776D4">
        <w:rPr>
          <w:color w:val="000000" w:themeColor="text1"/>
          <w:sz w:val="28"/>
          <w:szCs w:val="28"/>
        </w:rPr>
        <w:t>e uposliti nastavnika konfesionalnog vjeronauka bez certifikata doti</w:t>
      </w:r>
      <w:r>
        <w:rPr>
          <w:color w:val="000000" w:themeColor="text1"/>
          <w:sz w:val="28"/>
          <w:szCs w:val="28"/>
        </w:rPr>
        <w:t>č</w:t>
      </w:r>
      <w:r w:rsidRPr="00B776D4">
        <w:rPr>
          <w:color w:val="000000" w:themeColor="text1"/>
          <w:sz w:val="28"/>
          <w:szCs w:val="28"/>
        </w:rPr>
        <w:t>ne vjerske zajednice</w:t>
      </w:r>
      <w:r>
        <w:rPr>
          <w:color w:val="000000" w:themeColor="text1"/>
          <w:sz w:val="28"/>
          <w:szCs w:val="28"/>
        </w:rPr>
        <w:t xml:space="preserve"> (Grabus).</w:t>
      </w:r>
    </w:p>
    <w:p w:rsidR="00AF1D74" w:rsidRPr="00B776D4" w:rsidRDefault="00AF1D74" w:rsidP="00AF1D74">
      <w:pPr>
        <w:shd w:val="clear" w:color="auto" w:fill="FFFFFF"/>
        <w:spacing w:before="100" w:beforeAutospacing="1" w:after="100" w:afterAutospacing="1" w:line="276" w:lineRule="auto"/>
        <w:outlineLvl w:val="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Kada je katolički vjeronauk u pitanju, ne treba se umoriti uvijek iznova iščitavajući priopćenje u 25 točaka koje je neposredno nakon rata, 1997. godine, tadašnji predsjednik Vijeća za katehezu, biskup Pero Sudar, pripravio za Biskupsku konferenciju BiH - </w:t>
      </w:r>
      <w:r w:rsidRPr="006569FB">
        <w:rPr>
          <w:i/>
          <w:color w:val="000000" w:themeColor="text1"/>
          <w:sz w:val="28"/>
          <w:szCs w:val="28"/>
        </w:rPr>
        <w:t>Stavovi Katoličke Crkve u BiH o vjerskom odgoju i obrazovanju katoličke djece</w:t>
      </w:r>
      <w:r>
        <w:rPr>
          <w:color w:val="000000" w:themeColor="text1"/>
          <w:sz w:val="28"/>
          <w:szCs w:val="28"/>
        </w:rPr>
        <w:t>. Mislim da je tadašnji stav biskupa temelj na kojem treba graditi dalje ne bojeći se novih pristupa i mogućnosti.</w:t>
      </w:r>
    </w:p>
    <w:p w:rsidR="00AF1D74" w:rsidRPr="00AF1D74" w:rsidRDefault="00AF1D74" w:rsidP="00D27943">
      <w:pPr>
        <w:spacing w:line="276" w:lineRule="auto"/>
        <w:rPr>
          <w:sz w:val="28"/>
          <w:szCs w:val="28"/>
        </w:rPr>
      </w:pPr>
    </w:p>
    <w:p w:rsidR="00B776D4" w:rsidRPr="00B4416F" w:rsidRDefault="00B776D4" w:rsidP="00D27943">
      <w:pPr>
        <w:spacing w:line="276" w:lineRule="auto"/>
        <w:jc w:val="center"/>
        <w:rPr>
          <w:b/>
          <w:sz w:val="28"/>
          <w:szCs w:val="28"/>
        </w:rPr>
      </w:pPr>
      <w:r w:rsidRPr="00B4416F">
        <w:rPr>
          <w:b/>
          <w:sz w:val="28"/>
          <w:szCs w:val="28"/>
        </w:rPr>
        <w:lastRenderedPageBreak/>
        <w:t>Podatci o broju vjeroučenika u školskoj 2022/2023. godini u Vrhbosanskoj nadbiskupiji</w:t>
      </w:r>
      <w:r w:rsidR="00F012E0">
        <w:rPr>
          <w:b/>
          <w:sz w:val="28"/>
          <w:szCs w:val="28"/>
        </w:rPr>
        <w:t xml:space="preserve"> - pouka i poruka</w:t>
      </w:r>
    </w:p>
    <w:p w:rsidR="00B776D4" w:rsidRPr="00B4416F" w:rsidRDefault="00B776D4" w:rsidP="00D27943">
      <w:pPr>
        <w:spacing w:line="276" w:lineRule="auto"/>
        <w:rPr>
          <w:sz w:val="28"/>
          <w:szCs w:val="28"/>
        </w:rPr>
      </w:pPr>
    </w:p>
    <w:p w:rsidR="00B776D4" w:rsidRPr="00B4416F" w:rsidRDefault="00B776D4" w:rsidP="00D27943">
      <w:pPr>
        <w:spacing w:line="276" w:lineRule="auto"/>
        <w:rPr>
          <w:sz w:val="28"/>
          <w:szCs w:val="28"/>
        </w:rPr>
      </w:pPr>
      <w:r w:rsidRPr="00B4416F">
        <w:rPr>
          <w:sz w:val="28"/>
          <w:szCs w:val="28"/>
        </w:rPr>
        <w:t>Nastava katoličkog vjeronauka se</w:t>
      </w:r>
      <w:r w:rsidR="00F012E0">
        <w:rPr>
          <w:sz w:val="28"/>
          <w:szCs w:val="28"/>
        </w:rPr>
        <w:t>,</w:t>
      </w:r>
      <w:r w:rsidRPr="00B4416F">
        <w:rPr>
          <w:sz w:val="28"/>
          <w:szCs w:val="28"/>
        </w:rPr>
        <w:t xml:space="preserve"> na području VBN</w:t>
      </w:r>
      <w:r w:rsidR="00F012E0">
        <w:rPr>
          <w:sz w:val="28"/>
          <w:szCs w:val="28"/>
        </w:rPr>
        <w:t>,</w:t>
      </w:r>
      <w:r w:rsidRPr="00B4416F">
        <w:rPr>
          <w:sz w:val="28"/>
          <w:szCs w:val="28"/>
        </w:rPr>
        <w:t xml:space="preserve"> odvija u 79 osnovnih škola (s pripadajućim područnim školama) i 51srednjoj</w:t>
      </w:r>
      <w:r w:rsidR="008900E0">
        <w:rPr>
          <w:sz w:val="28"/>
          <w:szCs w:val="28"/>
        </w:rPr>
        <w:t xml:space="preserve"> </w:t>
      </w:r>
      <w:r w:rsidRPr="00B4416F">
        <w:rPr>
          <w:sz w:val="28"/>
          <w:szCs w:val="28"/>
        </w:rPr>
        <w:t xml:space="preserve">školi. </w:t>
      </w:r>
      <w:r w:rsidR="00AF1D74">
        <w:rPr>
          <w:sz w:val="28"/>
          <w:szCs w:val="28"/>
        </w:rPr>
        <w:t>Pogledajmo kakvo je stanje od županije do županije.</w:t>
      </w:r>
    </w:p>
    <w:p w:rsidR="00B776D4" w:rsidRPr="00B4416F" w:rsidRDefault="00B776D4" w:rsidP="00D27943">
      <w:pPr>
        <w:spacing w:line="276" w:lineRule="auto"/>
        <w:rPr>
          <w:sz w:val="28"/>
          <w:szCs w:val="28"/>
        </w:rPr>
      </w:pPr>
    </w:p>
    <w:tbl>
      <w:tblPr>
        <w:tblStyle w:val="TableGrid"/>
        <w:tblW w:w="10240" w:type="dxa"/>
        <w:tblInd w:w="-567" w:type="dxa"/>
        <w:tblLook w:val="04A0"/>
      </w:tblPr>
      <w:tblGrid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</w:tblGrid>
      <w:tr w:rsidR="00B776D4" w:rsidRPr="00B776D4" w:rsidTr="008900E0">
        <w:trPr>
          <w:trHeight w:val="582"/>
        </w:trPr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14562419"/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OSNOVNE ŠKOLE </w:t>
            </w:r>
          </w:p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2018/2019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SREDNJE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2018/2019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OSNOVNE ŠKOLE </w:t>
            </w:r>
          </w:p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2019/2020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SREDNJE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2019/2020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OSNOVNE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2020/2021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SREDNJE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2020/2021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OSNOVNE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2021/2022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SREDNJE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2021/2022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OSNOVNE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2022/2023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 xml:space="preserve">SREDNJE ŠKOLE </w:t>
            </w: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2022/2023</w:t>
            </w:r>
          </w:p>
        </w:tc>
      </w:tr>
      <w:tr w:rsidR="00B776D4" w:rsidRPr="00B776D4" w:rsidTr="008900E0">
        <w:trPr>
          <w:trHeight w:val="449"/>
        </w:trPr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>10.300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>4.778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>9.528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>4.555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>9.176</w:t>
            </w:r>
          </w:p>
        </w:tc>
        <w:tc>
          <w:tcPr>
            <w:tcW w:w="1024" w:type="dxa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sz w:val="20"/>
                <w:szCs w:val="20"/>
              </w:rPr>
              <w:t>4.341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bCs/>
                <w:sz w:val="20"/>
                <w:szCs w:val="20"/>
              </w:rPr>
              <w:t>8.682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bCs/>
                <w:sz w:val="20"/>
                <w:szCs w:val="20"/>
              </w:rPr>
              <w:t>4.213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bCs/>
                <w:sz w:val="20"/>
                <w:szCs w:val="20"/>
              </w:rPr>
              <w:t>8.317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D4" w:rsidRPr="00B776D4" w:rsidRDefault="00B776D4" w:rsidP="00D279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bCs/>
                <w:sz w:val="20"/>
                <w:szCs w:val="20"/>
              </w:rPr>
              <w:t>4.044</w:t>
            </w:r>
          </w:p>
        </w:tc>
      </w:tr>
      <w:tr w:rsidR="00B776D4" w:rsidRPr="00B776D4" w:rsidTr="00890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2048" w:type="dxa"/>
            <w:gridSpan w:val="2"/>
          </w:tcPr>
          <w:p w:rsidR="00B776D4" w:rsidRPr="00B776D4" w:rsidRDefault="00B776D4" w:rsidP="00D27943">
            <w:pPr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15.078</w:t>
            </w:r>
          </w:p>
        </w:tc>
        <w:tc>
          <w:tcPr>
            <w:tcW w:w="2048" w:type="dxa"/>
            <w:gridSpan w:val="2"/>
          </w:tcPr>
          <w:p w:rsidR="00B776D4" w:rsidRPr="00B776D4" w:rsidRDefault="00B776D4" w:rsidP="00D27943">
            <w:pPr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14.083</w:t>
            </w:r>
          </w:p>
        </w:tc>
        <w:tc>
          <w:tcPr>
            <w:tcW w:w="2048" w:type="dxa"/>
            <w:gridSpan w:val="2"/>
          </w:tcPr>
          <w:p w:rsidR="00B776D4" w:rsidRPr="00B776D4" w:rsidRDefault="00B776D4" w:rsidP="00D27943">
            <w:pPr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</w:pPr>
            <w:r w:rsidRPr="00B776D4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13.517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D4" w:rsidRPr="00B776D4" w:rsidRDefault="00B776D4" w:rsidP="00D279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12.895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76D4" w:rsidRPr="00B776D4" w:rsidRDefault="00B776D4" w:rsidP="00D279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776D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12.361</w:t>
            </w:r>
          </w:p>
        </w:tc>
      </w:tr>
      <w:bookmarkEnd w:id="0"/>
    </w:tbl>
    <w:p w:rsidR="00B4416F" w:rsidRDefault="00B4416F" w:rsidP="00D27943">
      <w:pPr>
        <w:spacing w:line="276" w:lineRule="auto"/>
        <w:rPr>
          <w:b/>
          <w:sz w:val="28"/>
          <w:szCs w:val="28"/>
        </w:rPr>
      </w:pPr>
    </w:p>
    <w:p w:rsidR="00B776D4" w:rsidRPr="00B776D4" w:rsidRDefault="00B4416F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Pr="00B776D4">
        <w:rPr>
          <w:b/>
          <w:sz w:val="28"/>
          <w:szCs w:val="28"/>
        </w:rPr>
        <w:t xml:space="preserve">upanija </w:t>
      </w:r>
      <w:r>
        <w:rPr>
          <w:b/>
          <w:sz w:val="28"/>
          <w:szCs w:val="28"/>
        </w:rPr>
        <w:t>S</w:t>
      </w:r>
      <w:r w:rsidRPr="00B776D4">
        <w:rPr>
          <w:b/>
          <w:sz w:val="28"/>
          <w:szCs w:val="28"/>
        </w:rPr>
        <w:t xml:space="preserve">redišnja </w:t>
      </w:r>
      <w:r>
        <w:rPr>
          <w:b/>
          <w:sz w:val="28"/>
          <w:szCs w:val="28"/>
        </w:rPr>
        <w:t>B</w:t>
      </w:r>
      <w:r w:rsidRPr="00B776D4">
        <w:rPr>
          <w:b/>
          <w:sz w:val="28"/>
          <w:szCs w:val="28"/>
        </w:rPr>
        <w:t>osna</w:t>
      </w:r>
      <w:r>
        <w:rPr>
          <w:b/>
          <w:sz w:val="28"/>
          <w:szCs w:val="28"/>
        </w:rPr>
        <w:t xml:space="preserve"> </w:t>
      </w:r>
    </w:p>
    <w:p w:rsidR="00B4416F" w:rsidRDefault="00B4416F" w:rsidP="00D27943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1276"/>
      </w:tblGrid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B4416F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8900E0">
              <w:rPr>
                <w:sz w:val="24"/>
                <w:szCs w:val="24"/>
              </w:rPr>
              <w:t>5426</w:t>
            </w:r>
          </w:p>
        </w:tc>
      </w:tr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B4416F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8900E0">
              <w:rPr>
                <w:sz w:val="24"/>
                <w:szCs w:val="24"/>
              </w:rPr>
              <w:t>5291</w:t>
            </w:r>
          </w:p>
        </w:tc>
      </w:tr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B4416F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8900E0">
              <w:rPr>
                <w:sz w:val="24"/>
                <w:szCs w:val="24"/>
              </w:rPr>
              <w:t>4815</w:t>
            </w:r>
          </w:p>
        </w:tc>
      </w:tr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B4416F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8900E0">
              <w:rPr>
                <w:sz w:val="24"/>
                <w:szCs w:val="24"/>
              </w:rPr>
              <w:t>4511</w:t>
            </w:r>
          </w:p>
        </w:tc>
      </w:tr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B4416F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8900E0">
              <w:rPr>
                <w:sz w:val="24"/>
                <w:szCs w:val="24"/>
              </w:rPr>
              <w:t>4268</w:t>
            </w:r>
          </w:p>
        </w:tc>
      </w:tr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highlight w:val="cyan"/>
                <w:lang w:val="hr-HR"/>
              </w:rPr>
            </w:pP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B4416F" w:rsidRPr="008900E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highlight w:val="cyan"/>
              </w:rPr>
            </w:pPr>
            <w:r w:rsidRPr="008900E0">
              <w:rPr>
                <w:b/>
                <w:sz w:val="24"/>
                <w:szCs w:val="24"/>
                <w:highlight w:val="cyan"/>
              </w:rPr>
              <w:t>3991</w:t>
            </w:r>
          </w:p>
        </w:tc>
      </w:tr>
      <w:tr w:rsidR="00B776D4" w:rsidRPr="00285EBA" w:rsidTr="00B4416F">
        <w:tc>
          <w:tcPr>
            <w:tcW w:w="4644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285EBA">
              <w:rPr>
                <w:sz w:val="24"/>
                <w:szCs w:val="24"/>
                <w:lang w:val="hr-HR"/>
              </w:rPr>
              <w:t>Srednje</w:t>
            </w:r>
            <w:r w:rsidR="00B4416F" w:rsidRPr="00285EBA">
              <w:rPr>
                <w:sz w:val="24"/>
                <w:szCs w:val="24"/>
                <w:lang w:val="hr-HR"/>
              </w:rPr>
              <w:t xml:space="preserve"> </w:t>
            </w:r>
            <w:r w:rsidRPr="00285EBA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285EBA">
              <w:rPr>
                <w:sz w:val="24"/>
                <w:szCs w:val="24"/>
              </w:rPr>
              <w:t>3028</w:t>
            </w:r>
          </w:p>
        </w:tc>
      </w:tr>
      <w:tr w:rsidR="00B776D4" w:rsidRPr="00285EBA" w:rsidTr="00B4416F">
        <w:tc>
          <w:tcPr>
            <w:tcW w:w="4644" w:type="dxa"/>
          </w:tcPr>
          <w:p w:rsidR="00B776D4" w:rsidRPr="00285EBA" w:rsidRDefault="00B776D4" w:rsidP="00D27943">
            <w:pPr>
              <w:tabs>
                <w:tab w:val="left" w:pos="3420"/>
              </w:tabs>
              <w:spacing w:line="276" w:lineRule="auto"/>
              <w:rPr>
                <w:sz w:val="24"/>
                <w:szCs w:val="24"/>
                <w:lang w:val="hr-HR"/>
              </w:rPr>
            </w:pPr>
            <w:r w:rsidRPr="00285EBA">
              <w:rPr>
                <w:sz w:val="24"/>
                <w:szCs w:val="24"/>
                <w:lang w:val="hr-HR"/>
              </w:rPr>
              <w:t>Srednje</w:t>
            </w:r>
            <w:r w:rsidR="00B4416F" w:rsidRPr="00285EBA">
              <w:rPr>
                <w:sz w:val="24"/>
                <w:szCs w:val="24"/>
                <w:lang w:val="hr-HR"/>
              </w:rPr>
              <w:t xml:space="preserve"> </w:t>
            </w:r>
            <w:r w:rsidRPr="00285EBA">
              <w:rPr>
                <w:sz w:val="24"/>
                <w:szCs w:val="24"/>
                <w:lang w:val="hr-HR"/>
              </w:rPr>
              <w:t>škole 2018/2019</w:t>
            </w:r>
            <w:r w:rsidRPr="00285EBA">
              <w:rPr>
                <w:sz w:val="24"/>
                <w:szCs w:val="24"/>
                <w:lang w:val="hr-HR"/>
              </w:rPr>
              <w:tab/>
            </w:r>
          </w:p>
        </w:tc>
        <w:tc>
          <w:tcPr>
            <w:tcW w:w="1276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285EBA">
              <w:rPr>
                <w:sz w:val="24"/>
                <w:szCs w:val="24"/>
              </w:rPr>
              <w:t>2414</w:t>
            </w:r>
          </w:p>
        </w:tc>
      </w:tr>
      <w:tr w:rsidR="00B776D4" w:rsidRPr="00285EBA" w:rsidTr="00B4416F">
        <w:tc>
          <w:tcPr>
            <w:tcW w:w="4644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285EBA">
              <w:rPr>
                <w:sz w:val="24"/>
                <w:szCs w:val="24"/>
                <w:lang w:val="hr-HR"/>
              </w:rPr>
              <w:t>Srednje</w:t>
            </w:r>
            <w:r w:rsidR="00B4416F" w:rsidRPr="00285EBA">
              <w:rPr>
                <w:sz w:val="24"/>
                <w:szCs w:val="24"/>
                <w:lang w:val="hr-HR"/>
              </w:rPr>
              <w:t xml:space="preserve"> </w:t>
            </w:r>
            <w:r w:rsidRPr="00285EBA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285EBA">
              <w:rPr>
                <w:sz w:val="24"/>
                <w:szCs w:val="24"/>
              </w:rPr>
              <w:t>2120</w:t>
            </w:r>
          </w:p>
        </w:tc>
      </w:tr>
      <w:tr w:rsidR="00B776D4" w:rsidRPr="00285EBA" w:rsidTr="00B4416F">
        <w:tc>
          <w:tcPr>
            <w:tcW w:w="4644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285EBA">
              <w:rPr>
                <w:sz w:val="24"/>
                <w:szCs w:val="24"/>
                <w:lang w:val="hr-HR"/>
              </w:rPr>
              <w:t>Srednje</w:t>
            </w:r>
            <w:r w:rsidR="00B4416F" w:rsidRPr="00285EBA">
              <w:rPr>
                <w:sz w:val="24"/>
                <w:szCs w:val="24"/>
                <w:lang w:val="hr-HR"/>
              </w:rPr>
              <w:t xml:space="preserve"> </w:t>
            </w:r>
            <w:r w:rsidRPr="00285EBA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285EBA">
              <w:rPr>
                <w:sz w:val="24"/>
                <w:szCs w:val="24"/>
              </w:rPr>
              <w:t>2085</w:t>
            </w:r>
          </w:p>
        </w:tc>
      </w:tr>
      <w:tr w:rsidR="00B776D4" w:rsidRPr="00285EBA" w:rsidTr="00B4416F">
        <w:tc>
          <w:tcPr>
            <w:tcW w:w="4644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285EBA">
              <w:rPr>
                <w:sz w:val="24"/>
                <w:szCs w:val="24"/>
                <w:lang w:val="hr-HR"/>
              </w:rPr>
              <w:t>Srednje</w:t>
            </w:r>
            <w:r w:rsidR="00B4416F" w:rsidRPr="00285EBA">
              <w:rPr>
                <w:sz w:val="24"/>
                <w:szCs w:val="24"/>
                <w:lang w:val="hr-HR"/>
              </w:rPr>
              <w:t xml:space="preserve"> </w:t>
            </w:r>
            <w:r w:rsidRPr="00285EBA">
              <w:rPr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276" w:type="dxa"/>
          </w:tcPr>
          <w:p w:rsidR="00B776D4" w:rsidRPr="00285EBA" w:rsidRDefault="00B776D4" w:rsidP="00D27943">
            <w:pPr>
              <w:spacing w:line="276" w:lineRule="auto"/>
              <w:rPr>
                <w:sz w:val="24"/>
                <w:szCs w:val="24"/>
              </w:rPr>
            </w:pPr>
            <w:r w:rsidRPr="00285EBA">
              <w:rPr>
                <w:sz w:val="24"/>
                <w:szCs w:val="24"/>
              </w:rPr>
              <w:t>1958</w:t>
            </w:r>
          </w:p>
        </w:tc>
      </w:tr>
      <w:tr w:rsidR="00B776D4" w:rsidRPr="008900E0" w:rsidTr="00B4416F">
        <w:tc>
          <w:tcPr>
            <w:tcW w:w="4644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highlight w:val="cyan"/>
              </w:rPr>
            </w:pPr>
            <w:r w:rsidRPr="00AF1D74">
              <w:rPr>
                <w:b/>
                <w:sz w:val="24"/>
                <w:szCs w:val="24"/>
                <w:highlight w:val="cyan"/>
                <w:lang w:val="hr-BA"/>
              </w:rPr>
              <w:t>Srednje</w:t>
            </w:r>
            <w:r w:rsidR="00B4416F" w:rsidRPr="008900E0">
              <w:rPr>
                <w:b/>
                <w:sz w:val="24"/>
                <w:szCs w:val="24"/>
                <w:highlight w:val="cyan"/>
              </w:rPr>
              <w:t xml:space="preserve"> </w:t>
            </w:r>
            <w:r w:rsidR="00AF1D74" w:rsidRPr="00AF1D74">
              <w:rPr>
                <w:b/>
                <w:sz w:val="24"/>
                <w:szCs w:val="24"/>
                <w:highlight w:val="cyan"/>
                <w:lang w:val="hr-BA"/>
              </w:rPr>
              <w:t>škole</w:t>
            </w:r>
            <w:r w:rsidRPr="008900E0">
              <w:rPr>
                <w:b/>
                <w:sz w:val="24"/>
                <w:szCs w:val="24"/>
                <w:highlight w:val="cyan"/>
              </w:rPr>
              <w:t xml:space="preserve"> 2022/2023</w:t>
            </w:r>
          </w:p>
        </w:tc>
        <w:tc>
          <w:tcPr>
            <w:tcW w:w="1276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highlight w:val="cyan"/>
              </w:rPr>
            </w:pPr>
            <w:r w:rsidRPr="008900E0">
              <w:rPr>
                <w:b/>
                <w:sz w:val="24"/>
                <w:szCs w:val="24"/>
                <w:highlight w:val="cyan"/>
              </w:rPr>
              <w:t>2036</w:t>
            </w:r>
          </w:p>
        </w:tc>
      </w:tr>
    </w:tbl>
    <w:p w:rsidR="00B4416F" w:rsidRDefault="00B4416F" w:rsidP="00D27943">
      <w:pPr>
        <w:spacing w:line="276" w:lineRule="auto"/>
        <w:rPr>
          <w:b/>
          <w:sz w:val="28"/>
          <w:szCs w:val="28"/>
        </w:rPr>
      </w:pPr>
    </w:p>
    <w:p w:rsidR="00B4416F" w:rsidRPr="00B776D4" w:rsidRDefault="006E66D5" w:rsidP="00D2794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U županiji su 18 osnovnih i 15 srednjih škola. </w:t>
      </w:r>
      <w:r w:rsidR="00B4416F" w:rsidRPr="00B4416F">
        <w:rPr>
          <w:sz w:val="28"/>
          <w:szCs w:val="28"/>
        </w:rPr>
        <w:t xml:space="preserve">Ove godine nedostaje 277 učenika u osnovnim a broj učenika u srednjim školama se uvećao za 78 učenika. U zadnjih pet godina u ovoj županiji se broj vjeroučenika smanjio za </w:t>
      </w:r>
      <w:r w:rsidR="00285EBA">
        <w:rPr>
          <w:sz w:val="28"/>
          <w:szCs w:val="28"/>
        </w:rPr>
        <w:t xml:space="preserve">1435 učenika u osnovnim i </w:t>
      </w:r>
      <w:r w:rsidR="00AF1D74">
        <w:rPr>
          <w:sz w:val="28"/>
          <w:szCs w:val="28"/>
        </w:rPr>
        <w:t xml:space="preserve">za </w:t>
      </w:r>
      <w:r w:rsidR="00285EBA">
        <w:rPr>
          <w:sz w:val="28"/>
          <w:szCs w:val="28"/>
        </w:rPr>
        <w:t xml:space="preserve">992 učenika u srednjim školama. </w:t>
      </w:r>
    </w:p>
    <w:p w:rsidR="00285EBA" w:rsidRDefault="00285EBA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AF1D74" w:rsidRDefault="00AF1D74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AF1D74" w:rsidRDefault="00AF1D74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AF1D74" w:rsidRDefault="00AF1D74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AF1D74" w:rsidRDefault="00AF1D74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AF1D74" w:rsidRDefault="00AF1D74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AF1D74" w:rsidRDefault="00AF1D74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p w:rsidR="00B776D4" w:rsidRDefault="006E66D5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Sarajevski kanton</w:t>
      </w:r>
    </w:p>
    <w:p w:rsidR="008900E0" w:rsidRPr="00B776D4" w:rsidRDefault="008900E0" w:rsidP="00D27943">
      <w:pPr>
        <w:tabs>
          <w:tab w:val="left" w:pos="610"/>
          <w:tab w:val="center" w:pos="4536"/>
        </w:tabs>
        <w:spacing w:line="276" w:lineRule="auto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1379"/>
      </w:tblGrid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8900E0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476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8900E0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452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Osnovne</w:t>
            </w:r>
            <w:r w:rsidR="008900E0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427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8900E0">
              <w:rPr>
                <w:bCs/>
                <w:sz w:val="24"/>
                <w:szCs w:val="24"/>
                <w:lang w:val="hr-HR"/>
              </w:rPr>
              <w:t>Osnovne</w:t>
            </w:r>
            <w:r w:rsidR="008900E0" w:rsidRPr="008900E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435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8900E0">
              <w:rPr>
                <w:bCs/>
                <w:sz w:val="24"/>
                <w:szCs w:val="24"/>
                <w:lang w:val="hr-HR"/>
              </w:rPr>
              <w:t>Osnovne</w:t>
            </w:r>
            <w:r w:rsidR="008900E0" w:rsidRPr="008900E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bCs/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433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8900E0" w:rsidRPr="008900E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škole</w:t>
            </w:r>
            <w:r w:rsidR="008900E0" w:rsidRPr="008900E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2022/2023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417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Srednje</w:t>
            </w:r>
            <w:r w:rsidR="008900E0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246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Srednje</w:t>
            </w:r>
            <w:r w:rsidR="008900E0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235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8900E0">
              <w:rPr>
                <w:sz w:val="24"/>
                <w:szCs w:val="24"/>
                <w:lang w:val="hr-HR"/>
              </w:rPr>
              <w:t>Srednje</w:t>
            </w:r>
            <w:r w:rsidR="008900E0" w:rsidRPr="008900E0">
              <w:rPr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217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8900E0">
              <w:rPr>
                <w:bCs/>
                <w:sz w:val="24"/>
                <w:szCs w:val="24"/>
                <w:lang w:val="hr-HR"/>
              </w:rPr>
              <w:t>Srednje</w:t>
            </w:r>
            <w:r w:rsidR="008900E0" w:rsidRPr="008900E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203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8900E0">
              <w:rPr>
                <w:bCs/>
                <w:sz w:val="24"/>
                <w:szCs w:val="24"/>
                <w:lang w:val="hr-HR"/>
              </w:rPr>
              <w:t>Srednje</w:t>
            </w:r>
            <w:r w:rsidR="008900E0" w:rsidRPr="008900E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8900E0">
              <w:rPr>
                <w:bCs/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lang w:val="hr-HR"/>
              </w:rPr>
              <w:t>181</w:t>
            </w:r>
          </w:p>
        </w:tc>
      </w:tr>
      <w:tr w:rsidR="00B776D4" w:rsidRPr="008900E0" w:rsidTr="001F1780">
        <w:tc>
          <w:tcPr>
            <w:tcW w:w="4541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Srednje</w:t>
            </w:r>
            <w:r w:rsidR="008900E0" w:rsidRPr="008900E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379" w:type="dxa"/>
          </w:tcPr>
          <w:p w:rsidR="00B776D4" w:rsidRPr="008900E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8900E0">
              <w:rPr>
                <w:b/>
                <w:sz w:val="24"/>
                <w:szCs w:val="24"/>
                <w:highlight w:val="cyan"/>
                <w:lang w:val="hr-HR"/>
              </w:rPr>
              <w:t>183</w:t>
            </w:r>
          </w:p>
        </w:tc>
      </w:tr>
    </w:tbl>
    <w:p w:rsidR="008900E0" w:rsidRDefault="008900E0" w:rsidP="00D27943">
      <w:pPr>
        <w:spacing w:line="276" w:lineRule="auto"/>
        <w:rPr>
          <w:sz w:val="28"/>
          <w:szCs w:val="28"/>
        </w:rPr>
      </w:pPr>
    </w:p>
    <w:p w:rsidR="00B776D4" w:rsidRDefault="008900E0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 Sarajevskom kantonu, u odnosu na prošlu godinu, u osnovnim školama je manje 16 a u srednjim više 2 učenika. </w:t>
      </w:r>
      <w:r w:rsidR="006E66D5">
        <w:rPr>
          <w:sz w:val="28"/>
          <w:szCs w:val="28"/>
        </w:rPr>
        <w:t xml:space="preserve">Vjeronauk je zastupljen u 10 osnovnih i 5 srednjih škola. </w:t>
      </w:r>
      <w:r>
        <w:rPr>
          <w:sz w:val="28"/>
          <w:szCs w:val="28"/>
        </w:rPr>
        <w:t>Najveći broj vjeroučenika u ovom kantonu su učenici KŠC-a sv. Josip. Ne samo u ovom nego i u drugim centrima, čini se da je to pojava u većim gradovima, sve više katoličke djece umjesto vjeronauka odabire etiku – ovdje je lanac odgovornosti podugačak – obitelji, župe i župnici, vjeroučitelji i sami centri.</w:t>
      </w:r>
    </w:p>
    <w:p w:rsidR="008900E0" w:rsidRPr="00B776D4" w:rsidRDefault="008900E0" w:rsidP="00D27943">
      <w:pPr>
        <w:spacing w:line="276" w:lineRule="auto"/>
        <w:rPr>
          <w:sz w:val="28"/>
          <w:szCs w:val="28"/>
        </w:rPr>
      </w:pPr>
    </w:p>
    <w:p w:rsidR="00B776D4" w:rsidRDefault="008900E0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B776D4">
        <w:rPr>
          <w:b/>
          <w:sz w:val="28"/>
          <w:szCs w:val="28"/>
        </w:rPr>
        <w:t>erceg</w:t>
      </w:r>
      <w:r w:rsidR="006E66D5">
        <w:rPr>
          <w:b/>
          <w:sz w:val="28"/>
          <w:szCs w:val="28"/>
        </w:rPr>
        <w:t>-</w:t>
      </w:r>
      <w:r w:rsidRPr="00B776D4">
        <w:rPr>
          <w:b/>
          <w:sz w:val="28"/>
          <w:szCs w:val="28"/>
        </w:rPr>
        <w:t>bosanska županija</w:t>
      </w:r>
    </w:p>
    <w:p w:rsidR="008900E0" w:rsidRPr="00B776D4" w:rsidRDefault="008900E0" w:rsidP="00D27943">
      <w:pPr>
        <w:spacing w:line="276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1379"/>
      </w:tblGrid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Osnovne</w:t>
            </w:r>
            <w:r w:rsidR="001F1780">
              <w:rPr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207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Osnovne</w:t>
            </w:r>
            <w:r w:rsidR="001F1780">
              <w:rPr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221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Osnovne</w:t>
            </w:r>
            <w:r w:rsidR="001F1780">
              <w:rPr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200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6E66D5">
              <w:rPr>
                <w:bCs/>
                <w:sz w:val="24"/>
                <w:szCs w:val="24"/>
                <w:lang w:val="hr-HR"/>
              </w:rPr>
              <w:t>Osnovne</w:t>
            </w:r>
            <w:r w:rsid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194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6E66D5">
              <w:rPr>
                <w:bCs/>
                <w:sz w:val="24"/>
                <w:szCs w:val="24"/>
                <w:lang w:val="hr-HR"/>
              </w:rPr>
              <w:t>Osnovne</w:t>
            </w:r>
            <w:r w:rsid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bCs/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169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6E66D5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6E66D5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6E66D5">
              <w:rPr>
                <w:b/>
                <w:sz w:val="24"/>
                <w:szCs w:val="24"/>
                <w:highlight w:val="cyan"/>
                <w:lang w:val="hr-HR"/>
              </w:rPr>
              <w:t>158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Srednje</w:t>
            </w:r>
            <w:r w:rsidR="001F1780">
              <w:rPr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109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Srednje</w:t>
            </w:r>
            <w:r w:rsidR="001F1780">
              <w:rPr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100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Srednje</w:t>
            </w:r>
            <w:r w:rsidR="001F1780">
              <w:rPr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119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6E66D5">
              <w:rPr>
                <w:bCs/>
                <w:sz w:val="24"/>
                <w:szCs w:val="24"/>
                <w:lang w:val="hr-HR"/>
              </w:rPr>
              <w:t>Srednje</w:t>
            </w:r>
            <w:r w:rsid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101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6E66D5">
              <w:rPr>
                <w:bCs/>
                <w:sz w:val="24"/>
                <w:szCs w:val="24"/>
                <w:lang w:val="hr-HR"/>
              </w:rPr>
              <w:t>Srednje</w:t>
            </w:r>
            <w:r w:rsid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6E66D5">
              <w:rPr>
                <w:bCs/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379" w:type="dxa"/>
          </w:tcPr>
          <w:p w:rsidR="00B776D4" w:rsidRPr="006E66D5" w:rsidRDefault="008900E0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6E66D5">
              <w:rPr>
                <w:sz w:val="24"/>
                <w:szCs w:val="24"/>
                <w:lang w:val="hr-HR"/>
              </w:rPr>
              <w:t>111</w:t>
            </w:r>
          </w:p>
        </w:tc>
      </w:tr>
      <w:tr w:rsidR="00B776D4" w:rsidRPr="006E66D5" w:rsidTr="001F1780">
        <w:tc>
          <w:tcPr>
            <w:tcW w:w="4541" w:type="dxa"/>
          </w:tcPr>
          <w:p w:rsidR="00B776D4" w:rsidRPr="006E66D5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6E66D5">
              <w:rPr>
                <w:b/>
                <w:sz w:val="24"/>
                <w:szCs w:val="24"/>
                <w:highlight w:val="cyan"/>
                <w:lang w:val="hr-HR"/>
              </w:rPr>
              <w:t>Srednje</w:t>
            </w:r>
            <w:r w:rsid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6E66D5">
              <w:rPr>
                <w:b/>
                <w:sz w:val="24"/>
                <w:szCs w:val="24"/>
                <w:highlight w:val="cyan"/>
                <w:lang w:val="hr-HR"/>
              </w:rPr>
              <w:t>škole2022/2023</w:t>
            </w:r>
          </w:p>
        </w:tc>
        <w:tc>
          <w:tcPr>
            <w:tcW w:w="1379" w:type="dxa"/>
          </w:tcPr>
          <w:p w:rsidR="00B776D4" w:rsidRPr="006E66D5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6E66D5">
              <w:rPr>
                <w:b/>
                <w:sz w:val="24"/>
                <w:szCs w:val="24"/>
                <w:highlight w:val="cyan"/>
                <w:lang w:val="hr-HR"/>
              </w:rPr>
              <w:t>102</w:t>
            </w:r>
          </w:p>
        </w:tc>
      </w:tr>
    </w:tbl>
    <w:p w:rsidR="006E66D5" w:rsidRDefault="006E66D5" w:rsidP="00D27943">
      <w:pPr>
        <w:spacing w:line="276" w:lineRule="auto"/>
        <w:rPr>
          <w:sz w:val="28"/>
          <w:szCs w:val="28"/>
        </w:rPr>
      </w:pPr>
    </w:p>
    <w:p w:rsidR="006E66D5" w:rsidRPr="006E66D5" w:rsidRDefault="006E66D5" w:rsidP="00D27943">
      <w:pPr>
        <w:spacing w:line="276" w:lineRule="auto"/>
        <w:rPr>
          <w:sz w:val="28"/>
          <w:szCs w:val="28"/>
        </w:rPr>
      </w:pPr>
      <w:r w:rsidRPr="006E66D5">
        <w:rPr>
          <w:sz w:val="28"/>
          <w:szCs w:val="28"/>
        </w:rPr>
        <w:lastRenderedPageBreak/>
        <w:t xml:space="preserve">U ovoj županiji imamo samo 2 škole – na Kupresu. </w:t>
      </w:r>
      <w:r>
        <w:rPr>
          <w:sz w:val="28"/>
          <w:szCs w:val="28"/>
        </w:rPr>
        <w:t xml:space="preserve">Ukupno, u odnosu naprošlu godinu nedostaje 20 učenika – 11 u osnovnoj i 9 u srednjoj školi. U zadnjih pet godina broj učenika se smanjio za 56. </w:t>
      </w:r>
    </w:p>
    <w:p w:rsidR="006E66D5" w:rsidRDefault="006E66D5" w:rsidP="00D27943">
      <w:pPr>
        <w:spacing w:line="276" w:lineRule="auto"/>
        <w:rPr>
          <w:b/>
          <w:sz w:val="28"/>
          <w:szCs w:val="28"/>
        </w:rPr>
      </w:pPr>
    </w:p>
    <w:p w:rsidR="00B776D4" w:rsidRDefault="006E66D5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B776D4">
        <w:rPr>
          <w:b/>
          <w:sz w:val="28"/>
          <w:szCs w:val="28"/>
        </w:rPr>
        <w:t>ercegovačko</w:t>
      </w:r>
      <w:r>
        <w:rPr>
          <w:b/>
          <w:sz w:val="28"/>
          <w:szCs w:val="28"/>
        </w:rPr>
        <w:t>-</w:t>
      </w:r>
      <w:r w:rsidRPr="00B776D4">
        <w:rPr>
          <w:b/>
          <w:sz w:val="28"/>
          <w:szCs w:val="28"/>
        </w:rPr>
        <w:t>neretvanska županija</w:t>
      </w:r>
    </w:p>
    <w:p w:rsidR="006E66D5" w:rsidRPr="006E66D5" w:rsidRDefault="006E66D5" w:rsidP="00D27943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541"/>
        <w:gridCol w:w="1379"/>
      </w:tblGrid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670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659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692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649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633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1F1780" w:rsidRP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lang w:val="hr-HR"/>
              </w:rPr>
              <w:t>602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318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268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268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257</w:t>
            </w:r>
          </w:p>
        </w:tc>
      </w:tr>
      <w:tr w:rsidR="00B776D4" w:rsidRPr="001F1780" w:rsidTr="001F1780">
        <w:tc>
          <w:tcPr>
            <w:tcW w:w="4541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2021/2022</w:t>
            </w:r>
          </w:p>
        </w:tc>
        <w:tc>
          <w:tcPr>
            <w:tcW w:w="1379" w:type="dxa"/>
          </w:tcPr>
          <w:p w:rsidR="00B776D4" w:rsidRPr="001F1780" w:rsidRDefault="006E66D5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258</w:t>
            </w:r>
          </w:p>
        </w:tc>
      </w:tr>
      <w:tr w:rsidR="00B776D4" w:rsidRPr="00AF1D74" w:rsidTr="001F1780">
        <w:tc>
          <w:tcPr>
            <w:tcW w:w="4541" w:type="dxa"/>
          </w:tcPr>
          <w:p w:rsidR="00B776D4" w:rsidRPr="00AF1D74" w:rsidRDefault="00B776D4" w:rsidP="00D27943">
            <w:pPr>
              <w:spacing w:line="276" w:lineRule="auto"/>
              <w:rPr>
                <w:b/>
                <w:sz w:val="24"/>
                <w:szCs w:val="24"/>
                <w:lang w:val="hr-BA"/>
              </w:rPr>
            </w:pPr>
            <w:r w:rsidRPr="00AF1D74">
              <w:rPr>
                <w:b/>
                <w:sz w:val="24"/>
                <w:szCs w:val="24"/>
                <w:highlight w:val="cyan"/>
                <w:lang w:val="hr-BA"/>
              </w:rPr>
              <w:t>Srednje</w:t>
            </w:r>
            <w:r w:rsidR="001F1780" w:rsidRPr="00AF1D74">
              <w:rPr>
                <w:b/>
                <w:sz w:val="24"/>
                <w:szCs w:val="24"/>
                <w:highlight w:val="cyan"/>
                <w:lang w:val="hr-BA"/>
              </w:rPr>
              <w:t xml:space="preserve"> </w:t>
            </w:r>
            <w:r w:rsidRPr="00AF1D74">
              <w:rPr>
                <w:b/>
                <w:sz w:val="24"/>
                <w:szCs w:val="24"/>
                <w:highlight w:val="cyan"/>
                <w:lang w:val="hr-BA"/>
              </w:rPr>
              <w:t>škole 2022/2023</w:t>
            </w:r>
          </w:p>
        </w:tc>
        <w:tc>
          <w:tcPr>
            <w:tcW w:w="1379" w:type="dxa"/>
          </w:tcPr>
          <w:p w:rsidR="00B776D4" w:rsidRPr="00AF1D74" w:rsidRDefault="00B776D4" w:rsidP="00D27943">
            <w:pPr>
              <w:spacing w:line="276" w:lineRule="auto"/>
              <w:rPr>
                <w:b/>
                <w:sz w:val="24"/>
                <w:szCs w:val="24"/>
                <w:lang w:val="hr-BA"/>
              </w:rPr>
            </w:pPr>
            <w:r w:rsidRPr="00AF1D74">
              <w:rPr>
                <w:b/>
                <w:sz w:val="24"/>
                <w:szCs w:val="24"/>
                <w:lang w:val="hr-BA"/>
              </w:rPr>
              <w:t>263</w:t>
            </w:r>
          </w:p>
        </w:tc>
      </w:tr>
    </w:tbl>
    <w:p w:rsidR="00B776D4" w:rsidRPr="00B776D4" w:rsidRDefault="00B776D4" w:rsidP="00D27943">
      <w:pPr>
        <w:spacing w:line="276" w:lineRule="auto"/>
        <w:rPr>
          <w:b/>
          <w:sz w:val="28"/>
          <w:szCs w:val="28"/>
        </w:rPr>
      </w:pPr>
    </w:p>
    <w:p w:rsidR="006E66D5" w:rsidRPr="006E66D5" w:rsidRDefault="006E66D5" w:rsidP="00D27943">
      <w:pPr>
        <w:spacing w:line="276" w:lineRule="auto"/>
        <w:rPr>
          <w:sz w:val="28"/>
          <w:szCs w:val="28"/>
        </w:rPr>
      </w:pPr>
      <w:r w:rsidRPr="006E66D5">
        <w:rPr>
          <w:sz w:val="28"/>
          <w:szCs w:val="28"/>
        </w:rPr>
        <w:t xml:space="preserve">U ovoj županiji, radi se o ramskom kraju, imamo jednu srednju i 4 osnovne škole. Ove godine je u osnovnim školama manje 29 vjeroučenika a 5 učenika više u srednjoj. U zadnjem petogodištu broj učenika se smanjio za 123 </w:t>
      </w:r>
      <w:r w:rsidR="00AF1D74">
        <w:rPr>
          <w:sz w:val="28"/>
          <w:szCs w:val="28"/>
        </w:rPr>
        <w:t xml:space="preserve">vjeroučenika </w:t>
      </w:r>
      <w:r w:rsidRPr="006E66D5">
        <w:rPr>
          <w:sz w:val="28"/>
          <w:szCs w:val="28"/>
        </w:rPr>
        <w:t>– 68 u osnovnoj i 55 u srednjoj školi.</w:t>
      </w:r>
    </w:p>
    <w:p w:rsidR="006E66D5" w:rsidRDefault="006E66D5" w:rsidP="00D27943">
      <w:pPr>
        <w:spacing w:line="276" w:lineRule="auto"/>
        <w:rPr>
          <w:b/>
          <w:sz w:val="28"/>
          <w:szCs w:val="28"/>
        </w:rPr>
      </w:pPr>
    </w:p>
    <w:p w:rsidR="00B776D4" w:rsidRDefault="006E66D5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Zeničko-dobojski kanton</w:t>
      </w:r>
    </w:p>
    <w:p w:rsidR="001F1780" w:rsidRPr="00B776D4" w:rsidRDefault="001F1780" w:rsidP="00D27943">
      <w:pPr>
        <w:spacing w:line="276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1276"/>
      </w:tblGrid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1809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1800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1701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1612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1543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1F1780" w:rsidRP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highlight w:val="cyan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1536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754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723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862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780</w:t>
            </w:r>
          </w:p>
        </w:tc>
      </w:tr>
      <w:tr w:rsidR="00B776D4" w:rsidRPr="001F1780" w:rsidTr="001F1780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bCs/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757</w:t>
            </w:r>
          </w:p>
        </w:tc>
      </w:tr>
      <w:tr w:rsidR="00B776D4" w:rsidRPr="001F1780" w:rsidTr="001F1780">
        <w:trPr>
          <w:trHeight w:val="129"/>
        </w:trPr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Srednje</w:t>
            </w:r>
            <w:r w:rsidR="001F1780" w:rsidRP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626</w:t>
            </w:r>
          </w:p>
        </w:tc>
      </w:tr>
    </w:tbl>
    <w:p w:rsidR="00B776D4" w:rsidRDefault="00B776D4" w:rsidP="00D27943">
      <w:pPr>
        <w:spacing w:line="276" w:lineRule="auto"/>
        <w:rPr>
          <w:sz w:val="28"/>
          <w:szCs w:val="28"/>
        </w:rPr>
      </w:pPr>
    </w:p>
    <w:p w:rsidR="001F1780" w:rsidRDefault="001F1780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 ovom kantonu nastava katoličkog vjeronauka se odvija u 18 osnovnih i 18 srednjih škola. U odnosu na prošlu godinu, 7 je manje vjeroučenika u osnovnim a 131 učenik u srednjim školama. U zadnjih pet godina, broj se smanjio za 401 vjeroučenika - 273 u osnovnim i 128 u srednjim školama. Za one koji ne znaju, Žepče i Usora imaju poseban status unutar ovog kantona – ta se posebnost očituju i u autonomiji na području obrazovanja. </w:t>
      </w:r>
    </w:p>
    <w:p w:rsidR="001F1780" w:rsidRPr="00B776D4" w:rsidRDefault="001F1780" w:rsidP="00D27943">
      <w:pPr>
        <w:spacing w:line="276" w:lineRule="auto"/>
        <w:rPr>
          <w:sz w:val="28"/>
          <w:szCs w:val="28"/>
        </w:rPr>
      </w:pPr>
    </w:p>
    <w:p w:rsidR="00B776D4" w:rsidRDefault="001F1780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Posavska županija</w:t>
      </w:r>
    </w:p>
    <w:tbl>
      <w:tblPr>
        <w:tblStyle w:val="TableGrid"/>
        <w:tblW w:w="0" w:type="auto"/>
        <w:tblLook w:val="04A0"/>
      </w:tblPr>
      <w:tblGrid>
        <w:gridCol w:w="4644"/>
        <w:gridCol w:w="1276"/>
      </w:tblGrid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1586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1469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1252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1180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Osnovne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1095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1F1780" w:rsidRP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škole 2021/2023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1053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848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762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694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664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F1780">
              <w:rPr>
                <w:sz w:val="24"/>
                <w:szCs w:val="24"/>
                <w:lang w:val="hr-HR"/>
              </w:rPr>
              <w:t>Srednje</w:t>
            </w:r>
            <w:r w:rsidR="001F1780" w:rsidRPr="001F1780">
              <w:rPr>
                <w:sz w:val="24"/>
                <w:szCs w:val="24"/>
                <w:lang w:val="hr-HR"/>
              </w:rPr>
              <w:t xml:space="preserve"> </w:t>
            </w:r>
            <w:r w:rsidRPr="001F1780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1F1780">
              <w:rPr>
                <w:bCs/>
                <w:sz w:val="24"/>
                <w:szCs w:val="24"/>
                <w:lang w:val="hr-HR"/>
              </w:rPr>
              <w:t>667</w:t>
            </w:r>
          </w:p>
        </w:tc>
      </w:tr>
      <w:tr w:rsidR="00B776D4" w:rsidRPr="001F1780" w:rsidTr="00B61828">
        <w:tc>
          <w:tcPr>
            <w:tcW w:w="4644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Srednje</w:t>
            </w:r>
            <w:r w:rsidR="001F1780" w:rsidRPr="001F1780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škole 2021/2023</w:t>
            </w:r>
          </w:p>
        </w:tc>
        <w:tc>
          <w:tcPr>
            <w:tcW w:w="1276" w:type="dxa"/>
          </w:tcPr>
          <w:p w:rsidR="00B776D4" w:rsidRPr="001F1780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1F1780">
              <w:rPr>
                <w:b/>
                <w:sz w:val="24"/>
                <w:szCs w:val="24"/>
                <w:highlight w:val="cyan"/>
                <w:lang w:val="hr-HR"/>
              </w:rPr>
              <w:t>581</w:t>
            </w:r>
          </w:p>
        </w:tc>
      </w:tr>
    </w:tbl>
    <w:p w:rsidR="00B776D4" w:rsidRDefault="00B776D4" w:rsidP="00D27943">
      <w:pPr>
        <w:spacing w:line="276" w:lineRule="auto"/>
        <w:rPr>
          <w:sz w:val="28"/>
          <w:szCs w:val="28"/>
        </w:rPr>
      </w:pPr>
    </w:p>
    <w:p w:rsidR="001F1780" w:rsidRPr="00B776D4" w:rsidRDefault="00ED0459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 ovoj županiji vjeronauk se predaje u 7 osnovnih i tri srednje škole. Ove godine u osnovnim školama nedostaju 42 učenika a u srednjim 86. U zadnjih pet godina broj učenika je drastično opao – u osnovnim školama nedostaju 533 učenika a u srednjim 267 – sveukupno 800 učenika – po onoj istoj računici – 40 razreda. </w:t>
      </w:r>
    </w:p>
    <w:p w:rsidR="00ED0459" w:rsidRDefault="00ED0459" w:rsidP="00D27943">
      <w:pPr>
        <w:spacing w:line="276" w:lineRule="auto"/>
        <w:rPr>
          <w:b/>
          <w:sz w:val="28"/>
          <w:szCs w:val="28"/>
        </w:rPr>
      </w:pPr>
    </w:p>
    <w:p w:rsidR="00B776D4" w:rsidRDefault="00ED0459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Distrikt Brčko</w:t>
      </w:r>
    </w:p>
    <w:tbl>
      <w:tblPr>
        <w:tblStyle w:val="TableGrid"/>
        <w:tblW w:w="0" w:type="auto"/>
        <w:tblLook w:val="04A0"/>
      </w:tblPr>
      <w:tblGrid>
        <w:gridCol w:w="4644"/>
        <w:gridCol w:w="1276"/>
      </w:tblGrid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117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107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134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306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264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ED0459" w:rsidRPr="00ED0459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248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113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139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157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123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146</w:t>
            </w:r>
          </w:p>
        </w:tc>
      </w:tr>
      <w:tr w:rsidR="00B776D4" w:rsidRPr="00ED0459" w:rsidTr="00B61828">
        <w:tc>
          <w:tcPr>
            <w:tcW w:w="4644" w:type="dxa"/>
          </w:tcPr>
          <w:p w:rsidR="00B776D4" w:rsidRPr="00ED0459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Srednje</w:t>
            </w:r>
            <w:r w:rsidR="00ED0459" w:rsidRPr="00ED0459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276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123</w:t>
            </w:r>
          </w:p>
        </w:tc>
      </w:tr>
    </w:tbl>
    <w:p w:rsidR="00B776D4" w:rsidRPr="00AF1D74" w:rsidRDefault="00ED0459" w:rsidP="00D27943">
      <w:pPr>
        <w:spacing w:line="276" w:lineRule="auto"/>
        <w:rPr>
          <w:sz w:val="28"/>
          <w:szCs w:val="28"/>
          <w:lang w:val="hr-HR"/>
        </w:rPr>
      </w:pPr>
      <w:r w:rsidRPr="00AF1D74">
        <w:rPr>
          <w:sz w:val="28"/>
          <w:szCs w:val="28"/>
          <w:lang w:val="hr-HR"/>
        </w:rPr>
        <w:lastRenderedPageBreak/>
        <w:t xml:space="preserve">U Distriktu je vjeronauk zastupljen u 10 osnovnih i 4 srednje škole. Ove školske godine u osnovnim školama je manje 16 učenika a u srednjim 23 – ukupno 39 vjeroučenika.  U cijeloj nadbiskupiji, ovo je jedini kraj u kojem je broj vjeroučenika rastao – 131 vjeroučenik je više u osnovnim i 10 učenika više u srednjim školama – sveukupno 141. </w:t>
      </w:r>
    </w:p>
    <w:p w:rsidR="00ED0459" w:rsidRDefault="00ED0459" w:rsidP="00D27943">
      <w:pPr>
        <w:spacing w:line="276" w:lineRule="auto"/>
        <w:rPr>
          <w:b/>
          <w:sz w:val="28"/>
          <w:szCs w:val="28"/>
        </w:rPr>
      </w:pPr>
    </w:p>
    <w:p w:rsidR="00B776D4" w:rsidRDefault="00ED0459" w:rsidP="00D279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Tuzlanski kanton </w:t>
      </w:r>
    </w:p>
    <w:p w:rsidR="00ED0459" w:rsidRPr="00B776D4" w:rsidRDefault="00ED0459" w:rsidP="00D27943">
      <w:pPr>
        <w:spacing w:line="276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1379"/>
      </w:tblGrid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lang w:val="hr-HR"/>
              </w:rPr>
              <w:t>322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301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307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289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Osnovne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277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Osnovne</w:t>
            </w:r>
            <w:r w:rsidR="00ED0459" w:rsidRPr="00ED0459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312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bCs/>
                <w:sz w:val="24"/>
                <w:szCs w:val="24"/>
                <w:lang w:val="hr-HR"/>
              </w:rPr>
              <w:t>škole 2017/2018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119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bCs/>
                <w:sz w:val="24"/>
                <w:szCs w:val="24"/>
                <w:lang w:val="hr-HR"/>
              </w:rPr>
              <w:t>škole 2018/2019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137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bCs/>
                <w:sz w:val="24"/>
                <w:szCs w:val="24"/>
                <w:lang w:val="hr-HR"/>
              </w:rPr>
              <w:t>škole 2019/2020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124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bCs/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bCs/>
                <w:sz w:val="24"/>
                <w:szCs w:val="24"/>
                <w:lang w:val="hr-HR"/>
              </w:rPr>
              <w:t>škole 2020/2021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131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sz w:val="24"/>
                <w:szCs w:val="24"/>
                <w:lang w:val="hr-HR"/>
              </w:rPr>
              <w:t>Srednje</w:t>
            </w:r>
            <w:r w:rsidR="00ED0459" w:rsidRPr="00ED0459">
              <w:rPr>
                <w:sz w:val="24"/>
                <w:szCs w:val="24"/>
                <w:lang w:val="hr-HR"/>
              </w:rPr>
              <w:t xml:space="preserve"> </w:t>
            </w:r>
            <w:r w:rsidRPr="00ED0459">
              <w:rPr>
                <w:sz w:val="24"/>
                <w:szCs w:val="24"/>
                <w:lang w:val="hr-HR"/>
              </w:rPr>
              <w:t>škola 2021/2022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ED0459">
              <w:rPr>
                <w:bCs/>
                <w:sz w:val="24"/>
                <w:szCs w:val="24"/>
                <w:lang w:val="hr-HR"/>
              </w:rPr>
              <w:t>135</w:t>
            </w:r>
          </w:p>
        </w:tc>
      </w:tr>
      <w:tr w:rsidR="00B776D4" w:rsidRPr="00ED0459" w:rsidTr="00B61828">
        <w:tc>
          <w:tcPr>
            <w:tcW w:w="4541" w:type="dxa"/>
          </w:tcPr>
          <w:p w:rsidR="00B776D4" w:rsidRPr="00ED0459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Srednje</w:t>
            </w:r>
            <w:r w:rsidR="00ED0459" w:rsidRPr="00ED0459">
              <w:rPr>
                <w:b/>
                <w:sz w:val="24"/>
                <w:szCs w:val="24"/>
                <w:highlight w:val="cyan"/>
                <w:lang w:val="hr-HR"/>
              </w:rPr>
              <w:t xml:space="preserve"> </w:t>
            </w: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škole 2022/2023</w:t>
            </w:r>
          </w:p>
        </w:tc>
        <w:tc>
          <w:tcPr>
            <w:tcW w:w="1379" w:type="dxa"/>
          </w:tcPr>
          <w:p w:rsidR="00B776D4" w:rsidRPr="00ED0459" w:rsidRDefault="00B776D4" w:rsidP="00D27943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r w:rsidRPr="00ED0459">
              <w:rPr>
                <w:b/>
                <w:sz w:val="24"/>
                <w:szCs w:val="24"/>
                <w:highlight w:val="cyan"/>
                <w:lang w:val="hr-HR"/>
              </w:rPr>
              <w:t>130</w:t>
            </w:r>
          </w:p>
        </w:tc>
      </w:tr>
    </w:tbl>
    <w:p w:rsidR="00B776D4" w:rsidRPr="00B776D4" w:rsidRDefault="00B776D4" w:rsidP="00D27943">
      <w:pPr>
        <w:spacing w:line="276" w:lineRule="auto"/>
        <w:rPr>
          <w:sz w:val="28"/>
          <w:szCs w:val="28"/>
        </w:rPr>
      </w:pPr>
    </w:p>
    <w:p w:rsidR="00B776D4" w:rsidRPr="00B776D4" w:rsidRDefault="00285EBA" w:rsidP="00D279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području ovog kantona vjeronauk predajemo u 9 osnovnih i 8 srednjih škola. Broj vjeroučenika u osnovnim školama uvečao se za 35 a u srednjim umanjio za 5 vjeroučenika. Ovo je jedini kanton u kojem, nažalost, u 4 škole djeca još uvijek čekaju svoje vjeroučitelje. </w:t>
      </w:r>
      <w:r w:rsidR="00B776D4" w:rsidRPr="00B776D4">
        <w:rPr>
          <w:sz w:val="28"/>
          <w:szCs w:val="28"/>
        </w:rPr>
        <w:tab/>
      </w:r>
    </w:p>
    <w:p w:rsidR="00285EBA" w:rsidRDefault="00285EBA" w:rsidP="00D27943">
      <w:pPr>
        <w:spacing w:line="276" w:lineRule="auto"/>
        <w:rPr>
          <w:sz w:val="28"/>
          <w:szCs w:val="28"/>
        </w:rPr>
      </w:pPr>
    </w:p>
    <w:p w:rsidR="00285EBA" w:rsidRPr="00B4416F" w:rsidRDefault="00285EBA" w:rsidP="00D279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 cijeloj nadbiskupiji, u zadnjih pet godina, broj učenika se smanjio za </w:t>
      </w:r>
      <w:r w:rsidRPr="00B4416F">
        <w:rPr>
          <w:sz w:val="28"/>
          <w:szCs w:val="28"/>
        </w:rPr>
        <w:t xml:space="preserve">2717 učenika – ako ovaj broj podijelimo s </w:t>
      </w:r>
      <w:r>
        <w:rPr>
          <w:sz w:val="28"/>
          <w:szCs w:val="28"/>
        </w:rPr>
        <w:t>15</w:t>
      </w:r>
      <w:r w:rsidRPr="00B4416F">
        <w:rPr>
          <w:sz w:val="28"/>
          <w:szCs w:val="28"/>
        </w:rPr>
        <w:t xml:space="preserve">, a rijetki su razredi s </w:t>
      </w:r>
      <w:r w:rsidR="00B61828">
        <w:rPr>
          <w:sz w:val="28"/>
          <w:szCs w:val="28"/>
        </w:rPr>
        <w:t xml:space="preserve">više od 15 </w:t>
      </w:r>
      <w:r w:rsidRPr="00B4416F">
        <w:rPr>
          <w:sz w:val="28"/>
          <w:szCs w:val="28"/>
        </w:rPr>
        <w:t xml:space="preserve">učenika – </w:t>
      </w:r>
      <w:r w:rsidR="00B61828">
        <w:rPr>
          <w:sz w:val="28"/>
          <w:szCs w:val="28"/>
        </w:rPr>
        <w:t>nadbiskupiju</w:t>
      </w:r>
      <w:r w:rsidRPr="00B4416F">
        <w:rPr>
          <w:sz w:val="28"/>
          <w:szCs w:val="28"/>
        </w:rPr>
        <w:t xml:space="preserve"> je napustilo 1</w:t>
      </w:r>
      <w:r w:rsidR="00B61828">
        <w:rPr>
          <w:sz w:val="28"/>
          <w:szCs w:val="28"/>
        </w:rPr>
        <w:t>82</w:t>
      </w:r>
      <w:r w:rsidRPr="00B4416F">
        <w:rPr>
          <w:sz w:val="28"/>
          <w:szCs w:val="28"/>
        </w:rPr>
        <w:t xml:space="preserve"> razreda – ne bi bilo teško izračunati koliko bi to bilo zatvorenih škola.</w:t>
      </w:r>
      <w:r w:rsidR="002C66B5">
        <w:rPr>
          <w:sz w:val="28"/>
          <w:szCs w:val="28"/>
        </w:rPr>
        <w:t xml:space="preserve"> Pronašli smo podatak iz 2012. godine </w:t>
      </w:r>
      <w:r w:rsidR="002C66B5" w:rsidRPr="00B4416F">
        <w:rPr>
          <w:sz w:val="28"/>
          <w:szCs w:val="28"/>
        </w:rPr>
        <w:t>–</w:t>
      </w:r>
      <w:r w:rsidR="002C66B5">
        <w:rPr>
          <w:sz w:val="28"/>
          <w:szCs w:val="28"/>
        </w:rPr>
        <w:t xml:space="preserve"> točno deset godina prije </w:t>
      </w:r>
      <w:r w:rsidR="002C66B5" w:rsidRPr="00B4416F">
        <w:rPr>
          <w:sz w:val="28"/>
          <w:szCs w:val="28"/>
        </w:rPr>
        <w:t>–</w:t>
      </w:r>
      <w:r w:rsidR="002C66B5">
        <w:rPr>
          <w:sz w:val="28"/>
          <w:szCs w:val="28"/>
        </w:rPr>
        <w:t xml:space="preserve"> tada smo imali 194 vjeroučitelja i 28.428 vjeroučenika </w:t>
      </w:r>
      <w:r w:rsidR="002C66B5" w:rsidRPr="00B4416F">
        <w:rPr>
          <w:sz w:val="28"/>
          <w:szCs w:val="28"/>
        </w:rPr>
        <w:t>–</w:t>
      </w:r>
      <w:r w:rsidR="002C66B5">
        <w:rPr>
          <w:sz w:val="28"/>
          <w:szCs w:val="28"/>
        </w:rPr>
        <w:t xml:space="preserve"> 21.546 u osnovnim i 6882 učenika u srednjim školama. Djeluje nestvarno i zastrašujuće ali statistika pokazuje da smo u deset godina na području naše nadbiskupije izgubili ili ostali bez 16067 vjeroučenika i 80 vjeroučitelja. Bolje je da ne pokušavam preračunavati u broj razreda koji nedostaju.</w:t>
      </w:r>
    </w:p>
    <w:p w:rsidR="00285EBA" w:rsidRPr="00B776D4" w:rsidRDefault="00285EBA" w:rsidP="00D27943">
      <w:pPr>
        <w:spacing w:line="276" w:lineRule="auto"/>
        <w:rPr>
          <w:b/>
          <w:sz w:val="28"/>
          <w:szCs w:val="28"/>
        </w:rPr>
      </w:pPr>
    </w:p>
    <w:p w:rsidR="00B776D4" w:rsidRDefault="00B776D4" w:rsidP="00D27943">
      <w:pPr>
        <w:spacing w:line="276" w:lineRule="auto"/>
        <w:rPr>
          <w:sz w:val="28"/>
          <w:szCs w:val="28"/>
        </w:rPr>
      </w:pPr>
    </w:p>
    <w:p w:rsidR="00F012E0" w:rsidRPr="00B776D4" w:rsidRDefault="00F012E0" w:rsidP="00D27943">
      <w:pPr>
        <w:spacing w:line="276" w:lineRule="auto"/>
        <w:rPr>
          <w:sz w:val="28"/>
          <w:szCs w:val="28"/>
        </w:rPr>
      </w:pPr>
    </w:p>
    <w:p w:rsidR="00F012E0" w:rsidRDefault="00F012E0" w:rsidP="00F012E0">
      <w:pPr>
        <w:pStyle w:val="ListParagraph"/>
        <w:spacing w:after="160" w:line="276" w:lineRule="auto"/>
        <w:rPr>
          <w:sz w:val="28"/>
          <w:szCs w:val="28"/>
        </w:rPr>
      </w:pPr>
    </w:p>
    <w:p w:rsidR="00C95018" w:rsidRDefault="00B776D4" w:rsidP="00F012E0">
      <w:pPr>
        <w:pStyle w:val="ListParagraph"/>
        <w:spacing w:after="160" w:line="276" w:lineRule="auto"/>
        <w:rPr>
          <w:b/>
          <w:sz w:val="28"/>
          <w:szCs w:val="28"/>
        </w:rPr>
      </w:pPr>
      <w:r w:rsidRPr="00B61828">
        <w:rPr>
          <w:b/>
          <w:sz w:val="28"/>
          <w:szCs w:val="28"/>
        </w:rPr>
        <w:lastRenderedPageBreak/>
        <w:t>Redovite</w:t>
      </w:r>
      <w:r w:rsidR="00B61828" w:rsidRPr="00B61828">
        <w:rPr>
          <w:b/>
          <w:sz w:val="28"/>
          <w:szCs w:val="28"/>
        </w:rPr>
        <w:t xml:space="preserve"> </w:t>
      </w:r>
      <w:r w:rsidRPr="00B61828">
        <w:rPr>
          <w:b/>
          <w:sz w:val="28"/>
          <w:szCs w:val="28"/>
        </w:rPr>
        <w:t>aktivnosti</w:t>
      </w:r>
      <w:r w:rsidR="00B61828" w:rsidRPr="00B61828">
        <w:rPr>
          <w:b/>
          <w:sz w:val="28"/>
          <w:szCs w:val="28"/>
        </w:rPr>
        <w:t xml:space="preserve"> </w:t>
      </w:r>
      <w:r w:rsidRPr="00B61828">
        <w:rPr>
          <w:b/>
          <w:sz w:val="28"/>
          <w:szCs w:val="28"/>
        </w:rPr>
        <w:t>Katehetskogureda</w:t>
      </w:r>
    </w:p>
    <w:p w:rsidR="00B776D4" w:rsidRDefault="00C95018" w:rsidP="00F012E0">
      <w:pPr>
        <w:pStyle w:val="ListParagraph"/>
        <w:spacing w:after="16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Ured vodi predstojnik (mislim da mu je dekret istekao prije pet godina) i tajnica gosp. Tomšić koja je ujedno i uposlenica KBF-a  </w:t>
      </w:r>
      <w:r w:rsidRPr="00B4416F">
        <w:rPr>
          <w:sz w:val="28"/>
          <w:szCs w:val="28"/>
        </w:rPr>
        <w:t>–</w:t>
      </w:r>
      <w:r>
        <w:rPr>
          <w:sz w:val="28"/>
          <w:szCs w:val="28"/>
        </w:rPr>
        <w:t xml:space="preserve"> novac kojim se financiruju neke od naših aktivnosti je dio novca koji redovito dobijemo iz BK BiH od prodanih vjeronaučnih udžbenika.</w:t>
      </w:r>
    </w:p>
    <w:p w:rsidR="00F012E0" w:rsidRPr="00B61828" w:rsidRDefault="00F012E0" w:rsidP="00F012E0">
      <w:pPr>
        <w:pStyle w:val="ListParagraph"/>
        <w:spacing w:after="160" w:line="276" w:lineRule="auto"/>
        <w:rPr>
          <w:b/>
          <w:sz w:val="28"/>
          <w:szCs w:val="28"/>
        </w:rPr>
      </w:pPr>
    </w:p>
    <w:p w:rsidR="00B776D4" w:rsidRPr="00B776D4" w:rsidRDefault="00B776D4" w:rsidP="00D27943">
      <w:pPr>
        <w:pStyle w:val="ListParagraph"/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Katehetski dan VBN</w:t>
      </w:r>
      <w:r w:rsidR="00F012E0">
        <w:rPr>
          <w:sz w:val="28"/>
          <w:szCs w:val="28"/>
        </w:rPr>
        <w:t xml:space="preserve">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redovito se događa na zadnju subotu u kolovozu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nekada smo svim svećenicima slali pozive za ovaj dan i odustali jer je odziv bio zanemariv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čast izuzetcima.</w:t>
      </w:r>
    </w:p>
    <w:p w:rsidR="00B776D4" w:rsidRPr="00B776D4" w:rsidRDefault="00B776D4" w:rsidP="00D27943">
      <w:pPr>
        <w:pStyle w:val="ListParagraph"/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Katehetska škola</w:t>
      </w:r>
      <w:r w:rsidR="00F012E0">
        <w:rPr>
          <w:sz w:val="28"/>
          <w:szCs w:val="28"/>
        </w:rPr>
        <w:t xml:space="preserve">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u osam godina od kada vodim naš Katehetski ured, na razini BK BiH smo uspjeli organizirati jednu katehetsku školu.</w:t>
      </w:r>
    </w:p>
    <w:p w:rsidR="00B776D4" w:rsidRPr="00B776D4" w:rsidRDefault="00B776D4" w:rsidP="00D27943">
      <w:pPr>
        <w:pStyle w:val="ListParagraph"/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Duhovna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obnova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vjeroučitelja</w:t>
      </w:r>
      <w:r w:rsidR="00F012E0">
        <w:rPr>
          <w:sz w:val="28"/>
          <w:szCs w:val="28"/>
        </w:rPr>
        <w:t xml:space="preserve">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unatoč svim poteškoćama uspjeli smo a najavljena je i za ovu godinu, svake godine organizirati dvodnevni susret stručno-duhovnog karaktera za sve naše vjeroučitelje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najčešće nam se pridruže i vjeroučitelji iz Banjalučke biskupije.</w:t>
      </w:r>
    </w:p>
    <w:p w:rsidR="00F012E0" w:rsidRDefault="00B776D4" w:rsidP="00D27943">
      <w:pPr>
        <w:pStyle w:val="ListParagraph"/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F012E0">
        <w:rPr>
          <w:sz w:val="28"/>
          <w:szCs w:val="28"/>
        </w:rPr>
        <w:t>Vjeronaučna</w:t>
      </w:r>
      <w:r w:rsidR="00B61828" w:rsidRPr="00F012E0">
        <w:rPr>
          <w:sz w:val="28"/>
          <w:szCs w:val="28"/>
        </w:rPr>
        <w:t xml:space="preserve"> </w:t>
      </w:r>
      <w:r w:rsidRPr="00F012E0">
        <w:rPr>
          <w:sz w:val="28"/>
          <w:szCs w:val="28"/>
        </w:rPr>
        <w:t>olimpijada</w:t>
      </w:r>
      <w:r w:rsidR="00F012E0" w:rsidRPr="00F012E0">
        <w:rPr>
          <w:sz w:val="28"/>
          <w:szCs w:val="28"/>
        </w:rPr>
        <w:t xml:space="preserve"> – olimpijadu nam je, kao i još mnogo drugoga, prekinula korona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bili bi više nego sretni kada bi olimpijada postala redovita aktivnost i kada bi se događala na razini BK BiH.</w:t>
      </w:r>
    </w:p>
    <w:p w:rsidR="00B776D4" w:rsidRPr="00F012E0" w:rsidRDefault="00B776D4" w:rsidP="00D27943">
      <w:pPr>
        <w:pStyle w:val="ListParagraph"/>
        <w:numPr>
          <w:ilvl w:val="0"/>
          <w:numId w:val="7"/>
        </w:numPr>
        <w:spacing w:after="160" w:line="276" w:lineRule="auto"/>
        <w:rPr>
          <w:sz w:val="28"/>
          <w:szCs w:val="28"/>
        </w:rPr>
      </w:pPr>
      <w:r w:rsidRPr="00F012E0">
        <w:rPr>
          <w:sz w:val="28"/>
          <w:szCs w:val="28"/>
        </w:rPr>
        <w:t>Komunikacija</w:t>
      </w:r>
      <w:r w:rsidR="00B61828" w:rsidRPr="00F012E0">
        <w:rPr>
          <w:sz w:val="28"/>
          <w:szCs w:val="28"/>
        </w:rPr>
        <w:t xml:space="preserve"> </w:t>
      </w:r>
      <w:r w:rsidRPr="00F012E0">
        <w:rPr>
          <w:sz w:val="28"/>
          <w:szCs w:val="28"/>
        </w:rPr>
        <w:t>s</w:t>
      </w:r>
      <w:r w:rsidR="00B61828" w:rsidRPr="00F012E0">
        <w:rPr>
          <w:sz w:val="28"/>
          <w:szCs w:val="28"/>
        </w:rPr>
        <w:t xml:space="preserve"> </w:t>
      </w:r>
      <w:r w:rsidRPr="00F012E0">
        <w:rPr>
          <w:sz w:val="28"/>
          <w:szCs w:val="28"/>
        </w:rPr>
        <w:t>ministarstvima</w:t>
      </w:r>
      <w:r w:rsidR="00B61828" w:rsidRPr="00F012E0">
        <w:rPr>
          <w:sz w:val="28"/>
          <w:szCs w:val="28"/>
        </w:rPr>
        <w:t xml:space="preserve"> </w:t>
      </w:r>
      <w:r w:rsidRPr="00F012E0">
        <w:rPr>
          <w:sz w:val="28"/>
          <w:szCs w:val="28"/>
        </w:rPr>
        <w:t>i</w:t>
      </w:r>
      <w:r w:rsidR="00B61828" w:rsidRPr="00F012E0">
        <w:rPr>
          <w:sz w:val="28"/>
          <w:szCs w:val="28"/>
        </w:rPr>
        <w:t xml:space="preserve"> </w:t>
      </w:r>
      <w:r w:rsidRPr="00F012E0">
        <w:rPr>
          <w:sz w:val="28"/>
          <w:szCs w:val="28"/>
        </w:rPr>
        <w:t>školama</w:t>
      </w:r>
      <w:r w:rsidR="00F012E0">
        <w:rPr>
          <w:sz w:val="28"/>
          <w:szCs w:val="28"/>
        </w:rPr>
        <w:t xml:space="preserve">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mislim da smo postali prepoznatljivi i da su i ministarstva i škole kroz sve ove godine naučile što su čije ovlasti </w:t>
      </w:r>
      <w:r w:rsidR="00F012E0" w:rsidRPr="00B4416F">
        <w:rPr>
          <w:sz w:val="28"/>
          <w:szCs w:val="28"/>
        </w:rPr>
        <w:t>–</w:t>
      </w:r>
      <w:r w:rsidR="00F012E0">
        <w:rPr>
          <w:sz w:val="28"/>
          <w:szCs w:val="28"/>
        </w:rPr>
        <w:t xml:space="preserve"> tu i tamo se dogode nesporazumi, uglavnom s onima i s onih područja, koji koriste termin </w:t>
      </w:r>
      <w:r w:rsidR="00F012E0" w:rsidRPr="00F012E0">
        <w:rPr>
          <w:i/>
          <w:sz w:val="28"/>
          <w:szCs w:val="28"/>
        </w:rPr>
        <w:t>naši</w:t>
      </w:r>
      <w:r w:rsidR="00F012E0">
        <w:rPr>
          <w:sz w:val="28"/>
          <w:szCs w:val="28"/>
        </w:rPr>
        <w:t>.</w:t>
      </w:r>
    </w:p>
    <w:p w:rsidR="00C95018" w:rsidRDefault="00C95018" w:rsidP="00C95018">
      <w:pPr>
        <w:pStyle w:val="ListParagraph"/>
        <w:spacing w:after="160" w:line="276" w:lineRule="auto"/>
        <w:rPr>
          <w:sz w:val="28"/>
          <w:szCs w:val="28"/>
        </w:rPr>
      </w:pPr>
    </w:p>
    <w:p w:rsidR="00B776D4" w:rsidRPr="00B61828" w:rsidRDefault="00B776D4" w:rsidP="00C95018">
      <w:pPr>
        <w:pStyle w:val="ListParagraph"/>
        <w:spacing w:after="160" w:line="276" w:lineRule="auto"/>
        <w:rPr>
          <w:b/>
          <w:sz w:val="28"/>
          <w:szCs w:val="28"/>
        </w:rPr>
      </w:pPr>
      <w:r w:rsidRPr="00B61828">
        <w:rPr>
          <w:b/>
          <w:sz w:val="28"/>
          <w:szCs w:val="28"/>
        </w:rPr>
        <w:t>Poteškoće</w:t>
      </w:r>
      <w:r w:rsidR="00B61828">
        <w:rPr>
          <w:b/>
          <w:sz w:val="28"/>
          <w:szCs w:val="28"/>
        </w:rPr>
        <w:t xml:space="preserve"> </w:t>
      </w:r>
      <w:r w:rsidRPr="00B61828">
        <w:rPr>
          <w:b/>
          <w:sz w:val="28"/>
          <w:szCs w:val="28"/>
        </w:rPr>
        <w:t>i</w:t>
      </w:r>
      <w:r w:rsidR="00B61828">
        <w:rPr>
          <w:b/>
          <w:sz w:val="28"/>
          <w:szCs w:val="28"/>
        </w:rPr>
        <w:t xml:space="preserve"> </w:t>
      </w:r>
      <w:r w:rsidRPr="00B61828">
        <w:rPr>
          <w:b/>
          <w:sz w:val="28"/>
          <w:szCs w:val="28"/>
        </w:rPr>
        <w:t>izazovi s kojima se susrećemo</w:t>
      </w:r>
    </w:p>
    <w:p w:rsidR="00B776D4" w:rsidRPr="00B776D4" w:rsidRDefault="00B776D4" w:rsidP="00D27943">
      <w:pPr>
        <w:pStyle w:val="ListParagraph"/>
        <w:numPr>
          <w:ilvl w:val="0"/>
          <w:numId w:val="9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Nedostatak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vjeroučitelja – smanjuje se broj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časnih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sestara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koje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rade u škola</w:t>
      </w:r>
      <w:r w:rsidR="00B61828">
        <w:rPr>
          <w:sz w:val="28"/>
          <w:szCs w:val="28"/>
        </w:rPr>
        <w:t>ma</w:t>
      </w:r>
      <w:r w:rsidR="00C95018">
        <w:rPr>
          <w:sz w:val="28"/>
          <w:szCs w:val="28"/>
        </w:rPr>
        <w:t xml:space="preserve"> (ove godine su 4 sestre prestale predavati u školi)</w:t>
      </w:r>
      <w:r w:rsidRPr="00B776D4">
        <w:rPr>
          <w:sz w:val="28"/>
          <w:szCs w:val="28"/>
        </w:rPr>
        <w:t>, svećenici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su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rijetko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spremni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predavati u školama</w:t>
      </w:r>
      <w:r w:rsidR="00C95018">
        <w:rPr>
          <w:sz w:val="28"/>
          <w:szCs w:val="28"/>
        </w:rPr>
        <w:t xml:space="preserve"> (starije možda i razumijem ali mlađe nikako)</w:t>
      </w:r>
      <w:r w:rsidRPr="00B776D4">
        <w:rPr>
          <w:sz w:val="28"/>
          <w:szCs w:val="28"/>
        </w:rPr>
        <w:t>, laike koji studiraju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možemo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nabrojiti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prste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jedne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ruke.</w:t>
      </w:r>
    </w:p>
    <w:p w:rsidR="00B776D4" w:rsidRPr="00B776D4" w:rsidRDefault="00B776D4" w:rsidP="00D27943">
      <w:pPr>
        <w:pStyle w:val="ListParagraph"/>
        <w:numPr>
          <w:ilvl w:val="0"/>
          <w:numId w:val="9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Nedostatak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savjetnika za vjeronauk u županijskim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zavodima</w:t>
      </w:r>
      <w:r w:rsidR="00B61828">
        <w:rPr>
          <w:sz w:val="28"/>
          <w:szCs w:val="28"/>
        </w:rPr>
        <w:t xml:space="preserve"> </w:t>
      </w:r>
      <w:r w:rsidR="00B61828" w:rsidRPr="00B776D4">
        <w:rPr>
          <w:sz w:val="28"/>
          <w:szCs w:val="28"/>
        </w:rPr>
        <w:t>–</w:t>
      </w:r>
    </w:p>
    <w:p w:rsidR="00B61828" w:rsidRDefault="00B776D4" w:rsidP="00D27943">
      <w:pPr>
        <w:pStyle w:val="ListParagraph"/>
        <w:spacing w:line="276" w:lineRule="auto"/>
        <w:ind w:left="1080"/>
        <w:rPr>
          <w:sz w:val="28"/>
          <w:szCs w:val="28"/>
        </w:rPr>
      </w:pPr>
      <w:r w:rsidRPr="00B776D4">
        <w:rPr>
          <w:sz w:val="28"/>
          <w:szCs w:val="28"/>
        </w:rPr>
        <w:t>bez savjetnika ne možemo</w:t>
      </w:r>
      <w:r w:rsidR="00C9501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pratiti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rad </w:t>
      </w:r>
      <w:r w:rsidR="00B61828">
        <w:rPr>
          <w:sz w:val="28"/>
          <w:szCs w:val="28"/>
        </w:rPr>
        <w:t xml:space="preserve">vjeroučitelj </w:t>
      </w:r>
      <w:r w:rsidRPr="00B776D4">
        <w:rPr>
          <w:sz w:val="28"/>
          <w:szCs w:val="28"/>
        </w:rPr>
        <w:t>– nažalost, ne postoji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zavod koji bi pokrivao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sve škol</w:t>
      </w:r>
      <w:r w:rsidR="00B61828">
        <w:rPr>
          <w:sz w:val="28"/>
          <w:szCs w:val="28"/>
        </w:rPr>
        <w:t>e</w:t>
      </w:r>
      <w:r w:rsidRPr="00B776D4">
        <w:rPr>
          <w:sz w:val="28"/>
          <w:szCs w:val="28"/>
        </w:rPr>
        <w:t xml:space="preserve"> koje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rade po hrvatskom</w:t>
      </w:r>
      <w:r w:rsidR="00B61828">
        <w:rPr>
          <w:sz w:val="28"/>
          <w:szCs w:val="28"/>
        </w:rPr>
        <w:t xml:space="preserve"> nastavnom </w:t>
      </w:r>
      <w:r w:rsidRPr="00B776D4">
        <w:rPr>
          <w:sz w:val="28"/>
          <w:szCs w:val="28"/>
        </w:rPr>
        <w:t>planu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 program</w:t>
      </w:r>
      <w:r w:rsidR="00B61828">
        <w:rPr>
          <w:sz w:val="28"/>
          <w:szCs w:val="28"/>
        </w:rPr>
        <w:t>u</w:t>
      </w:r>
      <w:r w:rsidRPr="00B776D4">
        <w:rPr>
          <w:sz w:val="28"/>
          <w:szCs w:val="28"/>
        </w:rPr>
        <w:t xml:space="preserve"> – postoji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tzv. </w:t>
      </w:r>
      <w:r w:rsidR="00C95018">
        <w:rPr>
          <w:sz w:val="28"/>
          <w:szCs w:val="28"/>
        </w:rPr>
        <w:t>K</w:t>
      </w:r>
      <w:r w:rsidRPr="00B776D4">
        <w:rPr>
          <w:sz w:val="28"/>
          <w:szCs w:val="28"/>
        </w:rPr>
        <w:t>oordinacija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hrvatskih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ministara u čijem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radu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povremeno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sudjelujemo a koja se </w:t>
      </w:r>
      <w:r w:rsidR="00B61828">
        <w:rPr>
          <w:sz w:val="28"/>
          <w:szCs w:val="28"/>
        </w:rPr>
        <w:t xml:space="preserve">bavi više politikom nego obrazovanjem. </w:t>
      </w:r>
    </w:p>
    <w:p w:rsidR="00C95018" w:rsidRDefault="00C95018" w:rsidP="00D27943">
      <w:pPr>
        <w:pStyle w:val="ListParagraph"/>
        <w:spacing w:line="276" w:lineRule="auto"/>
        <w:ind w:left="1080"/>
        <w:rPr>
          <w:sz w:val="28"/>
          <w:szCs w:val="28"/>
        </w:rPr>
      </w:pPr>
    </w:p>
    <w:p w:rsidR="00B776D4" w:rsidRPr="00B776D4" w:rsidRDefault="00B776D4" w:rsidP="00D27943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B776D4">
        <w:rPr>
          <w:sz w:val="28"/>
          <w:szCs w:val="28"/>
        </w:rPr>
        <w:lastRenderedPageBreak/>
        <w:t>N</w:t>
      </w:r>
      <w:r w:rsidR="00B61828">
        <w:rPr>
          <w:sz w:val="28"/>
          <w:szCs w:val="28"/>
        </w:rPr>
        <w:t>e</w:t>
      </w:r>
      <w:r w:rsidRPr="00B776D4">
        <w:rPr>
          <w:sz w:val="28"/>
          <w:szCs w:val="28"/>
        </w:rPr>
        <w:t>usklađenost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zakonskih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normi u županijama – prisiljeni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smo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raditi s 13 vlada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ministar</w:t>
      </w:r>
      <w:r w:rsidR="00B61828">
        <w:rPr>
          <w:sz w:val="28"/>
          <w:szCs w:val="28"/>
        </w:rPr>
        <w:t>stava</w:t>
      </w:r>
      <w:r w:rsidRPr="00B776D4">
        <w:rPr>
          <w:sz w:val="28"/>
          <w:szCs w:val="28"/>
        </w:rPr>
        <w:t xml:space="preserve"> – ova neusklađenost je posebno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došla do izražaja u nedavnim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nastojanjima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oko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reforme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kurikuluma</w:t>
      </w:r>
      <w:r w:rsidR="00B61828">
        <w:rPr>
          <w:sz w:val="28"/>
          <w:szCs w:val="28"/>
        </w:rPr>
        <w:t xml:space="preserve"> – jedan dio županijskih ministarstava s bošnjačkom većinom uključio je i nas u ove procese – županije s hrvatskom većinom nisu, ili još nisu</w:t>
      </w:r>
      <w:r w:rsidRPr="00B776D4">
        <w:rPr>
          <w:sz w:val="28"/>
          <w:szCs w:val="28"/>
        </w:rPr>
        <w:t>.</w:t>
      </w:r>
    </w:p>
    <w:p w:rsidR="00B776D4" w:rsidRPr="00B776D4" w:rsidRDefault="00B776D4" w:rsidP="00D27943">
      <w:pPr>
        <w:pStyle w:val="ListParagraph"/>
        <w:numPr>
          <w:ilvl w:val="0"/>
          <w:numId w:val="9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Konstantno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smanjenje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broja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vjeroučenika</w:t>
      </w:r>
      <w:r w:rsidR="00B61828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 – </w:t>
      </w:r>
      <w:r w:rsidR="00B61828">
        <w:rPr>
          <w:sz w:val="28"/>
          <w:szCs w:val="28"/>
        </w:rPr>
        <w:t xml:space="preserve">istina smanjenje broja učenika ne prati smanjenje broja sati vjeronauka u školama  što je opet svojevrsna politička prevara </w:t>
      </w:r>
      <w:r w:rsidR="00B56CE9">
        <w:rPr>
          <w:sz w:val="28"/>
          <w:szCs w:val="28"/>
        </w:rPr>
        <w:t>–</w:t>
      </w:r>
      <w:r w:rsidR="00B61828">
        <w:rPr>
          <w:sz w:val="28"/>
          <w:szCs w:val="28"/>
        </w:rPr>
        <w:t xml:space="preserve"> </w:t>
      </w:r>
      <w:r w:rsidR="00B56CE9">
        <w:rPr>
          <w:sz w:val="28"/>
          <w:szCs w:val="28"/>
        </w:rPr>
        <w:t xml:space="preserve">teško je </w:t>
      </w:r>
      <w:r w:rsidRPr="00B776D4">
        <w:rPr>
          <w:sz w:val="28"/>
          <w:szCs w:val="28"/>
        </w:rPr>
        <w:t>s optimizmomgledati u budućnost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jer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svakodnevno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svjedočimo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tihom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nestajanju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svoga</w:t>
      </w:r>
      <w:r w:rsidR="00B56CE9">
        <w:rPr>
          <w:sz w:val="28"/>
          <w:szCs w:val="28"/>
        </w:rPr>
        <w:t xml:space="preserve"> hrvatskog naroda </w:t>
      </w:r>
      <w:r w:rsidRPr="00B776D4">
        <w:rPr>
          <w:sz w:val="28"/>
          <w:szCs w:val="28"/>
        </w:rPr>
        <w:t>koji malo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koga</w:t>
      </w:r>
      <w:r w:rsidR="00B56CE9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zabrinjava.</w:t>
      </w:r>
    </w:p>
    <w:p w:rsidR="00B776D4" w:rsidRPr="001E46EB" w:rsidRDefault="00B776D4" w:rsidP="00D27943">
      <w:pPr>
        <w:pStyle w:val="ListParagraph"/>
        <w:numPr>
          <w:ilvl w:val="0"/>
          <w:numId w:val="9"/>
        </w:numPr>
        <w:spacing w:after="160" w:line="276" w:lineRule="auto"/>
        <w:rPr>
          <w:sz w:val="28"/>
          <w:szCs w:val="28"/>
        </w:rPr>
      </w:pPr>
      <w:r w:rsidRPr="00B56CE9">
        <w:rPr>
          <w:sz w:val="28"/>
          <w:szCs w:val="28"/>
        </w:rPr>
        <w:t>Nedostatak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solidarnosti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i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zajedničkog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djelovanja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na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razini BK BiH: nemogućnost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organiziranja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zajedničkih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stručnih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usavršavanja, Vjeronaučne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olimpijade, bilokakvog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događanja, pa i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zajedničkog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 xml:space="preserve">obilježavanja 30. </w:t>
      </w:r>
      <w:r w:rsidR="00C95018">
        <w:rPr>
          <w:sz w:val="28"/>
          <w:szCs w:val="28"/>
        </w:rPr>
        <w:t>o</w:t>
      </w:r>
      <w:r w:rsidRPr="00B56CE9">
        <w:rPr>
          <w:sz w:val="28"/>
          <w:szCs w:val="28"/>
        </w:rPr>
        <w:t>bljetnice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uvođenja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 xml:space="preserve">vjeronauka u škole. Treba li spominjati da sjednicuVijeća za </w:t>
      </w:r>
      <w:r w:rsidR="00B56CE9" w:rsidRPr="00B56CE9">
        <w:rPr>
          <w:sz w:val="28"/>
          <w:szCs w:val="28"/>
        </w:rPr>
        <w:t>katehizaciju i novu evangelizaciju nismo imali skoro tri godine</w:t>
      </w:r>
      <w:r w:rsidRPr="00B56CE9">
        <w:rPr>
          <w:sz w:val="28"/>
          <w:szCs w:val="28"/>
        </w:rPr>
        <w:t xml:space="preserve"> – u međuvremenu se dogodila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korana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i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sve ono što je ona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sobom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 xml:space="preserve">donijela – </w:t>
      </w:r>
      <w:r w:rsidR="00B56CE9" w:rsidRPr="00B56CE9">
        <w:rPr>
          <w:sz w:val="28"/>
          <w:szCs w:val="28"/>
        </w:rPr>
        <w:t xml:space="preserve">bili smo potpuno prepušteni </w:t>
      </w:r>
      <w:r w:rsidR="00B56CE9" w:rsidRPr="001E46EB">
        <w:rPr>
          <w:sz w:val="28"/>
          <w:szCs w:val="28"/>
        </w:rPr>
        <w:t>sami sebi i snalazili se kako smo znali i umijeli.</w:t>
      </w:r>
    </w:p>
    <w:p w:rsidR="00C95018" w:rsidRDefault="00C95018" w:rsidP="00C95018">
      <w:pPr>
        <w:pStyle w:val="ListParagraph"/>
        <w:spacing w:line="276" w:lineRule="auto"/>
        <w:rPr>
          <w:b/>
          <w:sz w:val="28"/>
          <w:szCs w:val="28"/>
        </w:rPr>
      </w:pPr>
    </w:p>
    <w:p w:rsidR="00B776D4" w:rsidRPr="00B56CE9" w:rsidRDefault="00B776D4" w:rsidP="00C95018">
      <w:pPr>
        <w:pStyle w:val="ListParagraph"/>
        <w:spacing w:line="276" w:lineRule="auto"/>
        <w:rPr>
          <w:b/>
          <w:sz w:val="28"/>
          <w:szCs w:val="28"/>
        </w:rPr>
      </w:pPr>
      <w:r w:rsidRPr="00B56CE9">
        <w:rPr>
          <w:b/>
          <w:sz w:val="28"/>
          <w:szCs w:val="28"/>
        </w:rPr>
        <w:t>Problemi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koje ne bi smjeli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gurati pod tepih a s nekim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od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ovih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problema se bavila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i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nedavno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završena</w:t>
      </w:r>
      <w:r w:rsidR="00B56CE9">
        <w:rPr>
          <w:b/>
          <w:sz w:val="28"/>
          <w:szCs w:val="28"/>
        </w:rPr>
        <w:t xml:space="preserve"> </w:t>
      </w:r>
      <w:r w:rsidRPr="00B56CE9">
        <w:rPr>
          <w:b/>
          <w:sz w:val="28"/>
          <w:szCs w:val="28"/>
        </w:rPr>
        <w:t>Sinoda VBN</w:t>
      </w:r>
    </w:p>
    <w:p w:rsidR="00B56CE9" w:rsidRDefault="00B776D4" w:rsidP="00D27943">
      <w:pPr>
        <w:pStyle w:val="ListParagraph"/>
        <w:numPr>
          <w:ilvl w:val="0"/>
          <w:numId w:val="10"/>
        </w:numPr>
        <w:spacing w:after="160" w:line="276" w:lineRule="auto"/>
        <w:rPr>
          <w:sz w:val="28"/>
          <w:szCs w:val="28"/>
        </w:rPr>
      </w:pPr>
      <w:r w:rsidRPr="00B56CE9">
        <w:rPr>
          <w:sz w:val="28"/>
          <w:szCs w:val="28"/>
        </w:rPr>
        <w:t>Nedostatak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suradnje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vjeroučitelja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i</w:t>
      </w:r>
      <w:r w:rsidR="00B56CE9" w:rsidRP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župnika</w:t>
      </w:r>
      <w:r w:rsidR="00B56CE9" w:rsidRPr="00B56CE9">
        <w:rPr>
          <w:sz w:val="28"/>
          <w:szCs w:val="28"/>
        </w:rPr>
        <w:t xml:space="preserve"> – suradnja je uvijek dvosmjerna – mnogo je primjera lijepe i plodonosne suradnje – nažalost mnogo je primjera nesuradnje i netrpeljivosti između župnika i vjeroučitelja – prošle godine smo dvodnevnu duhovnu obnovu posvetili ovoj problematici. </w:t>
      </w:r>
    </w:p>
    <w:p w:rsidR="00B776D4" w:rsidRPr="00B56CE9" w:rsidRDefault="00B776D4" w:rsidP="00D27943">
      <w:pPr>
        <w:pStyle w:val="ListParagraph"/>
        <w:numPr>
          <w:ilvl w:val="0"/>
          <w:numId w:val="10"/>
        </w:numPr>
        <w:spacing w:after="160" w:line="276" w:lineRule="auto"/>
        <w:rPr>
          <w:sz w:val="28"/>
          <w:szCs w:val="28"/>
        </w:rPr>
      </w:pPr>
      <w:r w:rsidRPr="00B56CE9">
        <w:rPr>
          <w:sz w:val="28"/>
          <w:szCs w:val="28"/>
        </w:rPr>
        <w:t>Neuvezanost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školskog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vjeronauka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i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župne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kateheze – u koliko</w:t>
      </w:r>
      <w:r w:rsidR="00B56CE9">
        <w:rPr>
          <w:sz w:val="28"/>
          <w:szCs w:val="28"/>
        </w:rPr>
        <w:t xml:space="preserve"> je </w:t>
      </w:r>
      <w:r w:rsidRPr="00B56CE9">
        <w:rPr>
          <w:sz w:val="28"/>
          <w:szCs w:val="28"/>
        </w:rPr>
        <w:t>župnih</w:t>
      </w:r>
      <w:r w:rsidR="00B56CE9">
        <w:rPr>
          <w:sz w:val="28"/>
          <w:szCs w:val="28"/>
        </w:rPr>
        <w:t xml:space="preserve"> zajednica slavljena s</w:t>
      </w:r>
      <w:r w:rsidRPr="00B56CE9">
        <w:rPr>
          <w:sz w:val="28"/>
          <w:szCs w:val="28"/>
        </w:rPr>
        <w:t xml:space="preserve">v. Misa s učenicima za </w:t>
      </w:r>
      <w:r w:rsidR="00B56CE9">
        <w:rPr>
          <w:sz w:val="28"/>
          <w:szCs w:val="28"/>
        </w:rPr>
        <w:t xml:space="preserve">blagoslovljen </w:t>
      </w:r>
      <w:r w:rsidRPr="00B56CE9">
        <w:rPr>
          <w:sz w:val="28"/>
          <w:szCs w:val="28"/>
        </w:rPr>
        <w:t>početak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nove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školske</w:t>
      </w:r>
      <w:r w:rsidR="00B56CE9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 xml:space="preserve">godine. </w:t>
      </w:r>
      <w:r w:rsidR="001E46EB">
        <w:rPr>
          <w:sz w:val="28"/>
          <w:szCs w:val="28"/>
        </w:rPr>
        <w:t>Vjeroučiteljima smo rekli na zadnjem Katehetskom danu da je n</w:t>
      </w:r>
      <w:r w:rsidRPr="00B56CE9">
        <w:rPr>
          <w:sz w:val="28"/>
          <w:szCs w:val="28"/>
        </w:rPr>
        <w:t>edopustivo da u svojimžupama ne dolaze</w:t>
      </w:r>
      <w:r w:rsidR="001E46EB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na</w:t>
      </w:r>
      <w:r w:rsidR="001E46EB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nedjeljnu</w:t>
      </w:r>
      <w:r w:rsidR="001E46EB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svetu</w:t>
      </w:r>
      <w:r w:rsidR="001E46EB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Misu</w:t>
      </w:r>
      <w:r w:rsidR="001E46EB">
        <w:rPr>
          <w:sz w:val="28"/>
          <w:szCs w:val="28"/>
        </w:rPr>
        <w:t xml:space="preserve"> i da ćemo nastojati</w:t>
      </w:r>
      <w:r w:rsidR="00C95018">
        <w:rPr>
          <w:sz w:val="28"/>
          <w:szCs w:val="28"/>
        </w:rPr>
        <w:t>,</w:t>
      </w:r>
      <w:r w:rsidR="001E46EB">
        <w:rPr>
          <w:sz w:val="28"/>
          <w:szCs w:val="28"/>
        </w:rPr>
        <w:t xml:space="preserve"> u suradnji s vama</w:t>
      </w:r>
      <w:r w:rsidR="00C95018">
        <w:rPr>
          <w:sz w:val="28"/>
          <w:szCs w:val="28"/>
        </w:rPr>
        <w:t>,</w:t>
      </w:r>
      <w:r w:rsidR="001E46EB">
        <w:rPr>
          <w:sz w:val="28"/>
          <w:szCs w:val="28"/>
        </w:rPr>
        <w:t xml:space="preserve"> doći do informacija o njihovoj </w:t>
      </w:r>
      <w:r w:rsidRPr="00B56CE9">
        <w:rPr>
          <w:sz w:val="28"/>
          <w:szCs w:val="28"/>
        </w:rPr>
        <w:t>uključenosti u život</w:t>
      </w:r>
      <w:r w:rsidR="001E46EB">
        <w:rPr>
          <w:sz w:val="28"/>
          <w:szCs w:val="28"/>
        </w:rPr>
        <w:t xml:space="preserve"> </w:t>
      </w:r>
      <w:r w:rsidRPr="00B56CE9">
        <w:rPr>
          <w:sz w:val="28"/>
          <w:szCs w:val="28"/>
        </w:rPr>
        <w:t>župnih</w:t>
      </w:r>
      <w:r w:rsidR="00C95018">
        <w:rPr>
          <w:sz w:val="28"/>
          <w:szCs w:val="28"/>
        </w:rPr>
        <w:t xml:space="preserve"> zajednica</w:t>
      </w:r>
      <w:r w:rsidRPr="00B56CE9">
        <w:rPr>
          <w:sz w:val="28"/>
          <w:szCs w:val="28"/>
        </w:rPr>
        <w:t>.</w:t>
      </w:r>
    </w:p>
    <w:p w:rsidR="00C95018" w:rsidRDefault="00B776D4" w:rsidP="00D27943">
      <w:pPr>
        <w:pStyle w:val="ListParagraph"/>
        <w:numPr>
          <w:ilvl w:val="0"/>
          <w:numId w:val="10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Nakon 30 godina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mnoge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crkvene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institucije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 instance bi se trebale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ozbiljno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pozabaviti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plodovima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naše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tridesetogodišnje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nazočnosti u školama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 ne izbjegavati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postaviti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pitanje: jesmo li uspjeli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ili u čemu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smo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pogriješili. </w:t>
      </w:r>
    </w:p>
    <w:p w:rsidR="00B776D4" w:rsidRPr="00B776D4" w:rsidRDefault="00B776D4" w:rsidP="00C95018">
      <w:pPr>
        <w:pStyle w:val="ListParagraph"/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lastRenderedPageBreak/>
        <w:t>Ne bi smjeli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odustati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od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traganja za novim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boljim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putevima, ne bi se smjeli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bojati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novih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pristupa, ne bi smjeli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gušiti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optimizam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onih koji još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uvijek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svoj rad u školama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žive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kaoposlanje.</w:t>
      </w:r>
    </w:p>
    <w:p w:rsidR="00B776D4" w:rsidRDefault="00B776D4" w:rsidP="00D27943">
      <w:pPr>
        <w:pStyle w:val="ListParagraph"/>
        <w:numPr>
          <w:ilvl w:val="0"/>
          <w:numId w:val="10"/>
        </w:numPr>
        <w:spacing w:after="160" w:line="276" w:lineRule="auto"/>
        <w:rPr>
          <w:sz w:val="28"/>
          <w:szCs w:val="28"/>
        </w:rPr>
      </w:pPr>
      <w:r w:rsidRPr="00B776D4">
        <w:rPr>
          <w:sz w:val="28"/>
          <w:szCs w:val="28"/>
        </w:rPr>
        <w:t>Zahvalni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smo HBK za sve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što je učinila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čini za </w:t>
      </w:r>
      <w:r w:rsidR="001E46EB">
        <w:rPr>
          <w:sz w:val="28"/>
          <w:szCs w:val="28"/>
        </w:rPr>
        <w:t xml:space="preserve">nas na području </w:t>
      </w:r>
      <w:r w:rsidRPr="00B776D4">
        <w:rPr>
          <w:sz w:val="28"/>
          <w:szCs w:val="28"/>
        </w:rPr>
        <w:t>školskogvjeronauka – je li nakon 30 godina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došlo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vrijeme da </w:t>
      </w:r>
      <w:r w:rsidR="001E46EB">
        <w:rPr>
          <w:sz w:val="28"/>
          <w:szCs w:val="28"/>
        </w:rPr>
        <w:t xml:space="preserve">stanemo na </w:t>
      </w:r>
      <w:r w:rsidRPr="00B776D4">
        <w:rPr>
          <w:sz w:val="28"/>
          <w:szCs w:val="28"/>
        </w:rPr>
        <w:t>vlastite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noge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preuzmemo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 xml:space="preserve">odgovornost za </w:t>
      </w:r>
      <w:r w:rsidR="001E46EB">
        <w:rPr>
          <w:sz w:val="28"/>
          <w:szCs w:val="28"/>
        </w:rPr>
        <w:t xml:space="preserve">ovaj ostatak </w:t>
      </w:r>
      <w:r w:rsidRPr="00B776D4">
        <w:rPr>
          <w:sz w:val="28"/>
          <w:szCs w:val="28"/>
        </w:rPr>
        <w:t>ostataka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naše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djece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i</w:t>
      </w:r>
      <w:r w:rsidR="001E46EB">
        <w:rPr>
          <w:sz w:val="28"/>
          <w:szCs w:val="28"/>
        </w:rPr>
        <w:t xml:space="preserve"> </w:t>
      </w:r>
      <w:r w:rsidRPr="00B776D4">
        <w:rPr>
          <w:sz w:val="28"/>
          <w:szCs w:val="28"/>
        </w:rPr>
        <w:t>mladih.</w:t>
      </w:r>
    </w:p>
    <w:p w:rsidR="00760C27" w:rsidRDefault="00C95018" w:rsidP="00760C27">
      <w:pPr>
        <w:spacing w:after="160"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Završit ću sa </w:t>
      </w:r>
      <w:r w:rsidRPr="00C95018">
        <w:rPr>
          <w:b/>
          <w:sz w:val="28"/>
          <w:szCs w:val="28"/>
        </w:rPr>
        <w:t>znakovima nade</w:t>
      </w:r>
      <w:r>
        <w:rPr>
          <w:b/>
          <w:sz w:val="28"/>
          <w:szCs w:val="28"/>
        </w:rPr>
        <w:t xml:space="preserve"> </w:t>
      </w:r>
    </w:p>
    <w:p w:rsidR="00C95018" w:rsidRPr="00760C27" w:rsidRDefault="00C95018" w:rsidP="00760C27">
      <w:pPr>
        <w:pStyle w:val="ListParagraph"/>
        <w:numPr>
          <w:ilvl w:val="0"/>
          <w:numId w:val="12"/>
        </w:numPr>
        <w:spacing w:after="160" w:line="276" w:lineRule="auto"/>
        <w:rPr>
          <w:sz w:val="28"/>
          <w:szCs w:val="28"/>
        </w:rPr>
      </w:pPr>
      <w:r w:rsidRPr="00760C27">
        <w:rPr>
          <w:sz w:val="28"/>
          <w:szCs w:val="28"/>
        </w:rPr>
        <w:t>Ne znam kako ali još uvijek uspijevamo</w:t>
      </w:r>
      <w:r w:rsidR="00760C27" w:rsidRPr="00760C27">
        <w:rPr>
          <w:sz w:val="28"/>
          <w:szCs w:val="28"/>
        </w:rPr>
        <w:t xml:space="preserve"> započeti nove školske godine  – providnost nas ne prestaje blagoslivljati.</w:t>
      </w:r>
    </w:p>
    <w:p w:rsidR="00760C27" w:rsidRDefault="00760C27" w:rsidP="00C95018">
      <w:pPr>
        <w:pStyle w:val="ListParagraph"/>
        <w:numPr>
          <w:ilvl w:val="0"/>
          <w:numId w:val="12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Roditelji koji prijavljuju svoju djecu na vjeronauk ikao su njihovi dječai i djevojčice, skoro pa jedini koji u školi pohađaju katolički vjeronauk.</w:t>
      </w:r>
    </w:p>
    <w:p w:rsidR="00760C27" w:rsidRDefault="00760C27" w:rsidP="00C95018">
      <w:pPr>
        <w:pStyle w:val="ListParagraph"/>
        <w:numPr>
          <w:ilvl w:val="0"/>
          <w:numId w:val="12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Vjeroučitelji koji, da nijedno dijete ne bi ostalo bez vjeronauka, putuju od škole do škole </w:t>
      </w:r>
      <w:r w:rsidRPr="00B776D4">
        <w:rPr>
          <w:sz w:val="28"/>
          <w:szCs w:val="28"/>
        </w:rPr>
        <w:t>–</w:t>
      </w:r>
      <w:r>
        <w:rPr>
          <w:sz w:val="28"/>
          <w:szCs w:val="28"/>
        </w:rPr>
        <w:t xml:space="preserve"> neki i u više od desetak.</w:t>
      </w:r>
    </w:p>
    <w:p w:rsidR="00760C27" w:rsidRDefault="00760C27" w:rsidP="00C95018">
      <w:pPr>
        <w:pStyle w:val="ListParagraph"/>
        <w:numPr>
          <w:ilvl w:val="0"/>
          <w:numId w:val="12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Svećenici koji neumorno odlaze u svoje male područne škole i svojim dolascima hrabre preostale vjeroučenike i njihove roditelje.</w:t>
      </w:r>
    </w:p>
    <w:p w:rsidR="00760C27" w:rsidRDefault="00760C27" w:rsidP="00C95018">
      <w:pPr>
        <w:pStyle w:val="ListParagraph"/>
        <w:numPr>
          <w:ilvl w:val="0"/>
          <w:numId w:val="12"/>
        </w:num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Naš Centar za mlade koji nam i treću godinu za redom osigurava naše dvodnevne susrete.</w:t>
      </w:r>
    </w:p>
    <w:p w:rsidR="00760C27" w:rsidRDefault="00760C27" w:rsidP="00760C27">
      <w:pPr>
        <w:spacing w:after="160" w:line="276" w:lineRule="auto"/>
        <w:rPr>
          <w:sz w:val="28"/>
          <w:szCs w:val="28"/>
        </w:rPr>
      </w:pPr>
      <w:r>
        <w:rPr>
          <w:sz w:val="28"/>
          <w:szCs w:val="28"/>
        </w:rPr>
        <w:t>Hvala svima na pozornosti!</w:t>
      </w:r>
    </w:p>
    <w:p w:rsidR="00293A72" w:rsidRPr="00293A72" w:rsidRDefault="00293A72" w:rsidP="00760C27">
      <w:pPr>
        <w:spacing w:after="160" w:line="276" w:lineRule="auto"/>
        <w:rPr>
          <w:b/>
          <w:sz w:val="28"/>
          <w:szCs w:val="28"/>
        </w:rPr>
      </w:pPr>
      <w:r w:rsidRPr="00293A72">
        <w:rPr>
          <w:b/>
          <w:sz w:val="28"/>
          <w:szCs w:val="28"/>
        </w:rPr>
        <w:t xml:space="preserve">Don Tomo </w:t>
      </w:r>
      <w:proofErr w:type="spellStart"/>
      <w:r w:rsidRPr="00293A72">
        <w:rPr>
          <w:b/>
          <w:sz w:val="28"/>
          <w:szCs w:val="28"/>
        </w:rPr>
        <w:t>Mlakić</w:t>
      </w:r>
      <w:proofErr w:type="spellEnd"/>
    </w:p>
    <w:p w:rsidR="00B776D4" w:rsidRPr="00B776D4" w:rsidRDefault="00B776D4" w:rsidP="00D27943">
      <w:pPr>
        <w:spacing w:line="276" w:lineRule="auto"/>
        <w:rPr>
          <w:sz w:val="28"/>
          <w:szCs w:val="28"/>
        </w:rPr>
      </w:pPr>
    </w:p>
    <w:p w:rsidR="00B776D4" w:rsidRPr="00B776D4" w:rsidRDefault="00B776D4" w:rsidP="00D27943">
      <w:pPr>
        <w:spacing w:line="276" w:lineRule="auto"/>
        <w:rPr>
          <w:sz w:val="28"/>
          <w:szCs w:val="28"/>
        </w:rPr>
      </w:pPr>
    </w:p>
    <w:p w:rsidR="00B776D4" w:rsidRPr="00B776D4" w:rsidRDefault="00B776D4" w:rsidP="00D27943">
      <w:pPr>
        <w:spacing w:line="276" w:lineRule="auto"/>
        <w:rPr>
          <w:sz w:val="28"/>
          <w:szCs w:val="28"/>
        </w:rPr>
      </w:pPr>
    </w:p>
    <w:p w:rsidR="00B776D4" w:rsidRPr="00B776D4" w:rsidRDefault="00B776D4" w:rsidP="00D27943">
      <w:pPr>
        <w:spacing w:line="276" w:lineRule="auto"/>
        <w:rPr>
          <w:sz w:val="28"/>
          <w:szCs w:val="28"/>
        </w:rPr>
      </w:pPr>
    </w:p>
    <w:p w:rsidR="006569FB" w:rsidRDefault="006569FB" w:rsidP="00D27943">
      <w:pPr>
        <w:spacing w:line="276" w:lineRule="auto"/>
        <w:rPr>
          <w:sz w:val="28"/>
          <w:szCs w:val="28"/>
        </w:rPr>
      </w:pPr>
    </w:p>
    <w:p w:rsidR="003D1EC4" w:rsidRPr="00B776D4" w:rsidRDefault="003D1EC4" w:rsidP="00D27943">
      <w:pPr>
        <w:shd w:val="clear" w:color="auto" w:fill="FFFFFF"/>
        <w:spacing w:after="188" w:line="276" w:lineRule="auto"/>
        <w:rPr>
          <w:color w:val="000000" w:themeColor="text1"/>
          <w:sz w:val="28"/>
          <w:szCs w:val="28"/>
        </w:rPr>
      </w:pPr>
    </w:p>
    <w:sectPr w:rsidR="003D1EC4" w:rsidRPr="00B776D4" w:rsidSect="00B7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BAE"/>
    <w:multiLevelType w:val="hybridMultilevel"/>
    <w:tmpl w:val="5AA00B84"/>
    <w:lvl w:ilvl="0" w:tplc="857C7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72A70"/>
    <w:multiLevelType w:val="hybridMultilevel"/>
    <w:tmpl w:val="929C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86801"/>
    <w:multiLevelType w:val="hybridMultilevel"/>
    <w:tmpl w:val="80F6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B0D5C"/>
    <w:multiLevelType w:val="hybridMultilevel"/>
    <w:tmpl w:val="A830E70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1E61"/>
    <w:multiLevelType w:val="hybridMultilevel"/>
    <w:tmpl w:val="5348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7290"/>
    <w:multiLevelType w:val="hybridMultilevel"/>
    <w:tmpl w:val="3AB8F25A"/>
    <w:lvl w:ilvl="0" w:tplc="34B8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3425C"/>
    <w:multiLevelType w:val="hybridMultilevel"/>
    <w:tmpl w:val="F0407D2C"/>
    <w:lvl w:ilvl="0" w:tplc="10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9308A"/>
    <w:multiLevelType w:val="hybridMultilevel"/>
    <w:tmpl w:val="3118DEE4"/>
    <w:lvl w:ilvl="0" w:tplc="33C4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74113"/>
    <w:multiLevelType w:val="hybridMultilevel"/>
    <w:tmpl w:val="388CB836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690CB4"/>
    <w:multiLevelType w:val="hybridMultilevel"/>
    <w:tmpl w:val="EECA5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A431F3"/>
    <w:multiLevelType w:val="hybridMultilevel"/>
    <w:tmpl w:val="0E842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33EAD"/>
    <w:multiLevelType w:val="hybridMultilevel"/>
    <w:tmpl w:val="5434E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D1EC4"/>
    <w:rsid w:val="001D09E5"/>
    <w:rsid w:val="001E46EB"/>
    <w:rsid w:val="001F1780"/>
    <w:rsid w:val="00285EBA"/>
    <w:rsid w:val="00293A72"/>
    <w:rsid w:val="002C66B5"/>
    <w:rsid w:val="003D1EC4"/>
    <w:rsid w:val="00437FF3"/>
    <w:rsid w:val="00525412"/>
    <w:rsid w:val="006569FB"/>
    <w:rsid w:val="006E66D5"/>
    <w:rsid w:val="007439DB"/>
    <w:rsid w:val="00760C27"/>
    <w:rsid w:val="007A493D"/>
    <w:rsid w:val="007B5A5F"/>
    <w:rsid w:val="008900E0"/>
    <w:rsid w:val="00892F8F"/>
    <w:rsid w:val="00A42531"/>
    <w:rsid w:val="00AD0080"/>
    <w:rsid w:val="00AF1D74"/>
    <w:rsid w:val="00B4416F"/>
    <w:rsid w:val="00B56CE9"/>
    <w:rsid w:val="00B61828"/>
    <w:rsid w:val="00B776D4"/>
    <w:rsid w:val="00C44B2E"/>
    <w:rsid w:val="00C95018"/>
    <w:rsid w:val="00D22C72"/>
    <w:rsid w:val="00D27943"/>
    <w:rsid w:val="00ED0459"/>
    <w:rsid w:val="00F012E0"/>
    <w:rsid w:val="00F9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1EC4"/>
    <w:rPr>
      <w:b/>
      <w:bCs/>
    </w:rPr>
  </w:style>
  <w:style w:type="paragraph" w:styleId="ListParagraph">
    <w:name w:val="List Paragraph"/>
    <w:basedOn w:val="Normal"/>
    <w:uiPriority w:val="34"/>
    <w:qFormat/>
    <w:rsid w:val="003D1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C4"/>
    <w:rPr>
      <w:rFonts w:ascii="Tahoma" w:eastAsia="Times New Roman" w:hAnsi="Tahoma" w:cs="Tahoma"/>
      <w:sz w:val="16"/>
      <w:szCs w:val="16"/>
      <w:lang w:eastAsia="hr-BA"/>
    </w:rPr>
  </w:style>
  <w:style w:type="character" w:styleId="Emphasis">
    <w:name w:val="Emphasis"/>
    <w:basedOn w:val="DefaultParagraphFont"/>
    <w:uiPriority w:val="20"/>
    <w:qFormat/>
    <w:rsid w:val="003D1EC4"/>
    <w:rPr>
      <w:i/>
      <w:iCs/>
    </w:rPr>
  </w:style>
  <w:style w:type="table" w:styleId="TableGrid">
    <w:name w:val="Table Grid"/>
    <w:basedOn w:val="TableNormal"/>
    <w:uiPriority w:val="59"/>
    <w:rsid w:val="00B776D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Gra04</b:Tag>
    <b:SourceType>JournalArticle</b:SourceType>
    <b:Guid>{5ACE3184-D614-4A4C-9A96-FDD325F5C534}</b:Guid>
    <b:LCID>0</b:LCID>
    <b:Author>
      <b:Author>
        <b:NameList>
          <b:Person>
            <b:Last>Grabus</b:Last>
            <b:First>Nedzad</b:First>
          </b:Person>
        </b:NameList>
      </b:Author>
    </b:Author>
    <b:Title>Iskustvo sa skolskim vjeronaukom u BiH i kako vlastiti vjeronaucni prirucnici prikazuju "druge" ucenicima pluralne sredine</b:Title>
    <b:JournalName>Vrhbosnensia</b:JournalName>
    <b:Year>2004</b:Year>
    <b:Pages>87-94</b:Pages>
    <b:Publisher>Vrhbosanska katolicka teologija</b:Publisher>
    <b:Volume>VIII</b:Volume>
    <b:Issue>1</b:Issue>
    <b:RefOrder>1</b:RefOrder>
  </b:Source>
  <b:Source>
    <b:Tag>Jur04</b:Tag>
    <b:SourceType>JournalArticle</b:SourceType>
    <b:Guid>{9F345C0A-2956-4BFC-AE75-C0A129D89034}</b:Guid>
    <b:LCID>0</b:LCID>
    <b:Author>
      <b:Author>
        <b:NameList>
          <b:Person>
            <b:Last>Jurisic</b:Last>
            <b:First>Pavo</b:First>
          </b:Person>
        </b:NameList>
      </b:Author>
    </b:Author>
    <b:Title>Iskustvo sa skolskim vjeronaukom u Bosni i Hercegovini</b:Title>
    <b:PeriodicalTitle>Vrhbosnensia</b:PeriodicalTitle>
    <b:Year>2004</b:Year>
    <b:City>Sarajevo</b:City>
    <b:Volume>VIII</b:Volume>
    <b:Issue>1</b:Issue>
    <b:Pages>61-78</b:Pages>
    <b:JournalName>Vrhbosnensia</b:JournalName>
    <b:Publisher>Vrhbosanska katolicka teologija</b:Publisher>
    <b:RefOrder>2</b:RefOrder>
  </b:Source>
  <b:Source>
    <b:Tag>Her07</b:Tag>
    <b:SourceType>JournalArticle</b:SourceType>
    <b:Guid>{09EEE0FF-0426-4AB8-B14B-7C220622AB97}</b:Guid>
    <b:LCID>0</b:LCID>
    <b:Author>
      <b:Author>
        <b:NameList>
          <b:Person>
            <b:Last>Herman</b:Last>
            <b:First>Pia</b:First>
          </b:Person>
        </b:NameList>
      </b:Author>
    </b:Author>
    <b:Title>Odgoj za medjureligijski dijalog u  skolskom vjeronauku</b:Title>
    <b:JournalName>Vrhbosnensia</b:JournalName>
    <b:Year>2007</b:Year>
    <b:Pages>346-356</b:Pages>
    <b:Publisher>Vrhbosanska katolicka teologija</b:Publisher>
    <b:Volume>XI</b:Volume>
    <b:Issue>2</b:Issue>
    <b:RefOrder>3</b:RefOrder>
  </b:Source>
  <b:Source>
    <b:Tag>Bor09</b:Tag>
    <b:SourceType>Misc</b:SourceType>
    <b:Guid>{B3AFCFA3-30CA-409D-A618-CA52B37BB8DF}</b:Guid>
    <b:LCID>0</b:LCID>
    <b:Author>
      <b:Author>
        <b:NameList>
          <b:Person>
            <b:Last>Boric</b:Last>
            <b:First>Emanuela</b:First>
          </b:Person>
        </b:NameList>
      </b:Author>
    </b:Author>
    <b:Title>Nastava vjeronauka u funkciji razvijanja medjureligijskog dijaloga</b:Title>
    <b:Year>2009</b:Year>
    <b:City>Sarajevo</b:City>
    <b:RefOrder>5</b:RefOrder>
  </b:Source>
</b:Sources>
</file>

<file path=customXml/itemProps1.xml><?xml version="1.0" encoding="utf-8"?>
<ds:datastoreItem xmlns:ds="http://schemas.openxmlformats.org/officeDocument/2006/customXml" ds:itemID="{0716DDEA-C048-450A-81D4-C93177FA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Korisnik</cp:lastModifiedBy>
  <cp:revision>3</cp:revision>
  <cp:lastPrinted>2022-09-20T23:22:00Z</cp:lastPrinted>
  <dcterms:created xsi:type="dcterms:W3CDTF">2022-09-21T11:06:00Z</dcterms:created>
  <dcterms:modified xsi:type="dcterms:W3CDTF">2022-09-21T11:07:00Z</dcterms:modified>
</cp:coreProperties>
</file>