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4D2EF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Izlaganje na XXIX. saboru svećenika Vrhbosanske nadbiskupije</w:t>
      </w:r>
    </w:p>
    <w:p w14:paraId="16ECC084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</w:p>
    <w:p w14:paraId="13A24972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Sarajevo, 19. travnja 2023.</w:t>
      </w:r>
    </w:p>
    <w:p w14:paraId="53E84FF3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</w:p>
    <w:p w14:paraId="125001F2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UPRAVLJANJE VREMENITIM DOBRIMA CRKVE</w:t>
      </w:r>
    </w:p>
    <w:p w14:paraId="226768D9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</w:p>
    <w:p w14:paraId="742E0EB1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Uvod</w:t>
      </w:r>
    </w:p>
    <w:p w14:paraId="25F68F8B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Peta knjiga Zakonika kanonskog prava posvećena je vremenitim crkvenim</w:t>
      </w:r>
    </w:p>
    <w:p w14:paraId="7EED890E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dobrima, a započinje definiranjem prava Crkve stjecati, posjedovati, upravljati i</w:t>
      </w:r>
    </w:p>
    <w:p w14:paraId="79AFDBD0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otuđivati vremenita dobra kako se čita u kan. 1254 „Katolička Crkva može po</w:t>
      </w:r>
    </w:p>
    <w:p w14:paraId="6A90B2F8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prirođenom pravu, neovisno o svjetovnoj vlasti, stjecati, posjedovati i otuđivati</w:t>
      </w:r>
    </w:p>
    <w:p w14:paraId="4C2ED06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vremenita dobra“. Isti kanon određuje i trostruku svrhu korištenja crkvenih vremenitih</w:t>
      </w:r>
    </w:p>
    <w:p w14:paraId="3AFDC002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dobara: „uređenje bogoštovlja, briga za dolično uzdržavanje klera i drugih službenika,</w:t>
      </w:r>
    </w:p>
    <w:p w14:paraId="33BBD63B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vršenje djela apostolata i dobrotvornosti, napose prema siromasima“.</w:t>
      </w:r>
    </w:p>
    <w:p w14:paraId="4816768A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Iz navedene kanonske odredbe može se zaključiti da vremenita dobra u Crkvi</w:t>
      </w:r>
    </w:p>
    <w:p w14:paraId="20CE758F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uvijek trebaju biti samo sredstva, a nikada svrha njezine djelatnosti. Nije, stoga,</w:t>
      </w:r>
    </w:p>
    <w:p w14:paraId="2B80B83B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razborito da se župe uključuju u projekte zajedno s mjesnim zajednicama za stvari</w:t>
      </w:r>
    </w:p>
    <w:p w14:paraId="04287BA4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koje ne odgovaraju spomenutim svrhama vremenitih dobara u Crkvi, kao što je npr.</w:t>
      </w:r>
    </w:p>
    <w:p w14:paraId="201BEBA4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izgradnja cesta ili spomen-obilježja. Neophodno je poštivati ovlasti i odgovornosti</w:t>
      </w:r>
    </w:p>
    <w:p w14:paraId="6A2BBABB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koje Crkva i država (mjesne zajednice, općine) imaju svaka na svom području, te se</w:t>
      </w:r>
    </w:p>
    <w:p w14:paraId="2AA79511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ne miješati u ono što ne odgovara poslanju Crkve.</w:t>
      </w:r>
    </w:p>
    <w:p w14:paraId="7A0E6DB0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Ova knjiga Zakonika sastoji se od četiri naslova: 1) Stjecanje dobara (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kann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>.</w:t>
      </w:r>
    </w:p>
    <w:p w14:paraId="1692E1D7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1254-1272); 2) Upravljanje dobrima (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kann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>. 1273-1289); 3) Ugovori i posebno o</w:t>
      </w:r>
    </w:p>
    <w:p w14:paraId="1BEEB3F9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otuđenju (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kann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>. 1290-1298); 4) Nabožne odredbe općenito i nabožne zaklade (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kann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>.</w:t>
      </w:r>
    </w:p>
    <w:p w14:paraId="2F7B1A25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1299-1310).</w:t>
      </w:r>
    </w:p>
    <w:p w14:paraId="20A6CA3F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U ovom kratkom referatu, bit će apostrofirana samo crkveno-pravna načela u</w:t>
      </w:r>
    </w:p>
    <w:p w14:paraId="39A98D55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pogledu upravljanja dobrima te s tim povezana neizostavna uloga mjesnog ordinarija</w:t>
      </w:r>
    </w:p>
    <w:p w14:paraId="389FC36E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i župnika. Detaljnije će se o ovoj temi raspravljati na XVI. međunarodnom</w:t>
      </w:r>
    </w:p>
    <w:p w14:paraId="64192CB9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znanstvenom simpoziju crkvenih pravnika koji će se održati 6. i 7. listopada ove</w:t>
      </w:r>
    </w:p>
    <w:p w14:paraId="34D5A64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godine, a koji će se ovoga puta održati u našoj Nadbiskupiji.</w:t>
      </w:r>
    </w:p>
    <w:p w14:paraId="0358A8F2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</w:p>
    <w:p w14:paraId="7B55F36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1. Pravno predstavljanje župe i odgovornost župnika</w:t>
      </w:r>
    </w:p>
    <w:p w14:paraId="2B6785B2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Prije preuzimanja službe, župnik polaže prisegu kojom jamči da će biti vjeran</w:t>
      </w:r>
    </w:p>
    <w:p w14:paraId="3D80B809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upravitelj (usp. kan. 1283, 1°), da će svoje zadaće obavljati „u ime Crkve i prema</w:t>
      </w:r>
    </w:p>
    <w:p w14:paraId="0E20F7DB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pravnoj odredbi“ (kan. 1282) „pod vlašću dijecezanskoga biskupa […] u suradnji s</w:t>
      </w:r>
    </w:p>
    <w:p w14:paraId="21D14415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drugim prezbiterima ili đakonima i uz pomoć koju mu pružaju vjernici laici“ (kan. 519),</w:t>
      </w:r>
    </w:p>
    <w:p w14:paraId="742DA3F4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te da će „obavljati svoju službu s brižljivošću dobra domaćina“ (kan. 1284) što je</w:t>
      </w:r>
    </w:p>
    <w:p w14:paraId="15F7CF0A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tipičan naziv još iz rimskoga prava za čestita i odgovorna oca obitelji. On „zastupa</w:t>
      </w:r>
    </w:p>
    <w:p w14:paraId="5ECE6EC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župu u svim pravnim poslovima“ (kan. 532).</w:t>
      </w:r>
    </w:p>
    <w:p w14:paraId="307D82D8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 xml:space="preserve">Kao vlastiti pastir zajednice vjernikâ (usp.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kann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>. 515, §1; 519), odgovoran je za</w:t>
      </w:r>
    </w:p>
    <w:p w14:paraId="5A11602D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sakramentalni, liturgijski, katehetski i karitativni život župe koja mu je povjerena.</w:t>
      </w:r>
    </w:p>
    <w:p w14:paraId="67A371AA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Istovremeno snosi odgovornost za njezino ispravno funkcioniranje u</w:t>
      </w:r>
    </w:p>
    <w:p w14:paraId="044C865D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administrativnom, financijskom i civilno-pravnom području (usp. kan. 1279, §1). 1</w:t>
      </w:r>
    </w:p>
    <w:p w14:paraId="06CB5E14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1 Usp. KONGR. ZA KLER, Uputa Pastoralno obraćenje župne zajednice, br. 67; J. BRKAN, „Župa</w:t>
      </w:r>
    </w:p>
    <w:p w14:paraId="42E4D2E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kroz povijest i danas“, 158; J. BRKAN, „Zakoniti zastupnik župe“, 138-171; J. BRKAN, Župa u</w:t>
      </w:r>
    </w:p>
    <w:p w14:paraId="5F7B8CC8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zakonodavstvu Katoličke Crkve, 181-183; L. CHIAPPETTA (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ur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Codice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Diritto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Canonico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>, sv. I.,</w:t>
      </w:r>
    </w:p>
    <w:p w14:paraId="21D4BC95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640-641; P. CLEMENTI – L. SIMONELLI (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ur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.), La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gestione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 e l&amp;#39;amministrazione, 12-13;</w:t>
      </w:r>
    </w:p>
    <w:p w14:paraId="7953777E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P. PIERANTONIO, „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Commento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cann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>. 460-572“, 471-472.</w:t>
      </w:r>
    </w:p>
    <w:p w14:paraId="121C1509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</w:p>
    <w:p w14:paraId="5A5FC24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2</w:t>
      </w:r>
    </w:p>
    <w:p w14:paraId="26ACE6A0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Papa Franjo je u svojoj reformi kaznenoga kanonskoga prava 2 osobito naglasio</w:t>
      </w:r>
    </w:p>
    <w:p w14:paraId="521850E1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potrebu ozbiljnosti, odgovornosti i transparentnosti upravitelja u odnosu na povjerena</w:t>
      </w:r>
    </w:p>
    <w:p w14:paraId="09E3AFE4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mu dobra. U dijelu koji govori o Kažnjivim djelima protiv crkvene vlasti i obavljanja</w:t>
      </w:r>
    </w:p>
    <w:p w14:paraId="7EDF83B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 xml:space="preserve">službi, Zakonodavac određuje nametanje tzv.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okajničkih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 kazni (usp. kan. 1336, §2-4)</w:t>
      </w:r>
    </w:p>
    <w:p w14:paraId="5FCDAF31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uz obvezu nadoknade štete onomu:</w:t>
      </w:r>
    </w:p>
    <w:p w14:paraId="70C6DA37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„1 o tko crkvena dobra uništava ili priječi da se ubiru njihovi plodovi;</w:t>
      </w:r>
    </w:p>
    <w:p w14:paraId="17AE7402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2 o tko bez propisanog savjetovanja, pristanka ili dopuštenja ili bez drugog</w:t>
      </w:r>
    </w:p>
    <w:p w14:paraId="1AA5264E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zahtjeva nametnutog pravom za valjanost ili za dopuštenost otuđi crkvena dobra, ili</w:t>
      </w:r>
    </w:p>
    <w:p w14:paraId="4CBB2CF1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lastRenderedPageBreak/>
        <w:t>na njima vrši čine upravljanja“ (kan. 1376, §1).</w:t>
      </w:r>
    </w:p>
    <w:p w14:paraId="43B7F2A4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Isto tako, određuje se i nametanje pravedne kazne, ne isključujući oduzimanje</w:t>
      </w:r>
    </w:p>
    <w:p w14:paraId="02E4564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službe i obvezu nadoknade štete onomu:</w:t>
      </w:r>
    </w:p>
    <w:p w14:paraId="0CCF577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„1 o tko kažnjivo djelo o kojemu u § 1, br. 2, počini iz svoje teške krivnje;</w:t>
      </w:r>
    </w:p>
    <w:p w14:paraId="095BFA88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2 o tko drukčije bude pronađen teško nemarnim u upravljanju crkvenim dobrima“</w:t>
      </w:r>
    </w:p>
    <w:p w14:paraId="28A6ECA5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(kan. 1376, §2.)</w:t>
      </w:r>
    </w:p>
    <w:p w14:paraId="26D137D5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Zbog odgovornosti koju ima za župu i za njezina materijalna dobra, župnik kao</w:t>
      </w:r>
    </w:p>
    <w:p w14:paraId="4357BAA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ni upravitelj župe, ne može prenijeti svoju odgovornost na druge osobe ili vijeća</w:t>
      </w:r>
    </w:p>
    <w:p w14:paraId="17A13F97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poput ŽPV-a ili ŽEV-a. Njegovu odgovornost treba uvijek promatrati u povezanosti s</w:t>
      </w:r>
    </w:p>
    <w:p w14:paraId="201134F0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vlašću i odgovornosti dijecezanskog biskupa čija je „dužnost da pažljivo nadzire</w:t>
      </w:r>
    </w:p>
    <w:p w14:paraId="4F288DB0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upravljanje svim dobrima koja pripadaju javnim pravnim osobama koje su njemu</w:t>
      </w:r>
    </w:p>
    <w:p w14:paraId="61D0831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podložne“ (kan. 1276, §1). Dobra komunikacija između dijecezanskog biskupa i</w:t>
      </w:r>
    </w:p>
    <w:p w14:paraId="1742B1C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župnika je jamstvo povezanosti konkretne župne zajednice s mjesnom Crkvom, ali i</w:t>
      </w:r>
    </w:p>
    <w:p w14:paraId="74AAC248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odgovornog služenja Bogu i Božjem narodu.</w:t>
      </w:r>
    </w:p>
    <w:p w14:paraId="55EC3DB0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</w:p>
    <w:p w14:paraId="63077AC0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2. Upravljanje dobrima (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kann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>. 1273–1289)</w:t>
      </w:r>
    </w:p>
    <w:p w14:paraId="30FD1495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Svrha upravljanja crkvenim dobrima je trostruka: a) očuvati zakonito stečena</w:t>
      </w:r>
    </w:p>
    <w:p w14:paraId="780B6321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dobra; b) poboljšati ona postojeća; c) dobra koristiti isključivo za crkvene svrhe,</w:t>
      </w:r>
    </w:p>
    <w:p w14:paraId="67E6E25F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sukladno socijalnom nauku i moralnim načelima Crkve, te odredbama kanonskog</w:t>
      </w:r>
    </w:p>
    <w:p w14:paraId="1F873A3E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prava.</w:t>
      </w:r>
    </w:p>
    <w:p w14:paraId="21D22D4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Vrhovnu vlast i odgovornost glede upravljanja dobrima ima Rimski prvosvećenik;</w:t>
      </w:r>
    </w:p>
    <w:p w14:paraId="17208F1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neizravnu odgovornost snosi mjesni ordinarij ili redovnički poglavar, a izravno je</w:t>
      </w:r>
    </w:p>
    <w:p w14:paraId="571ED81F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odgovoran onaj koji je na čelu crkvene pravne osobe.</w:t>
      </w:r>
    </w:p>
    <w:p w14:paraId="55560AE1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Upravljanje crkvenim dobrima „pripada onomu tko neposredno upravlja</w:t>
      </w:r>
    </w:p>
    <w:p w14:paraId="60EC4FF9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 xml:space="preserve">osobom kojoj pripadaju ta dobra“ (kan. 1279), uz poštivanje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Ordinarijeva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 prava</w:t>
      </w:r>
    </w:p>
    <w:p w14:paraId="64C4F56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uključiti se u slučaju da je upravitelj nemaran u stjecanju, upravljanju ili otuđenju</w:t>
      </w:r>
    </w:p>
    <w:p w14:paraId="730814A3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vremenitih dobara.</w:t>
      </w:r>
    </w:p>
    <w:p w14:paraId="180C9A58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Za poslove koji prelaze granice i način redovitog upravljanja, 3 traži se</w:t>
      </w:r>
    </w:p>
    <w:p w14:paraId="3689CF73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</w:p>
    <w:p w14:paraId="5FE8526E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 xml:space="preserve">2 FRANJO,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apost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konst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Pascite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gregem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 Dei (23. 5. 2021.),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Comm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>. 53 (2021.), 9-12. </w:t>
      </w:r>
    </w:p>
    <w:p w14:paraId="6EAF3620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lastRenderedPageBreak/>
        <w:t>3 Čini izvanrednog upravljanja jesu oni čini kod kojih se može pogoršati imovinsko stanje pravne</w:t>
      </w:r>
    </w:p>
    <w:p w14:paraId="52BC669B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osobe, npr.: stjecanje, otuđenje ili zamjena nekretnina; stjecanje ili otuđenje pokretnih dobara od</w:t>
      </w:r>
    </w:p>
    <w:p w14:paraId="20B92140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znatne vrijednosti; otuđenje dobara koja tvore osnovnu imovinu; otuđenje dragocjenih stvari, gradnja</w:t>
      </w:r>
    </w:p>
    <w:p w14:paraId="793D5F0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zgrada; izvanredni popravak nekretnina; davanje u zakup nekretnina na vrijeme dulje od 9 godina;</w:t>
      </w:r>
    </w:p>
    <w:p w14:paraId="4273740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uzimanje zajma i zaduživanje; zasnivanje hipoteke, itd.</w:t>
      </w:r>
    </w:p>
    <w:p w14:paraId="6236D3FB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 xml:space="preserve">Uz kan. 1277 o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činima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 izvanrednog upravljanja BK BiH je donijela dopunsku krajevnu odredbu,</w:t>
      </w:r>
    </w:p>
    <w:p w14:paraId="6C6F4129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 xml:space="preserve">kako slijedi: „U smislu kan. 1277. treba smatrati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činima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 izvanredne uprave ove čine:</w:t>
      </w:r>
    </w:p>
    <w:p w14:paraId="0323C134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1. Zamijeniti nepokretna dobra, njima jamčiti ili ih dati kao zalog za isplatu duga ako prelaze najvišu</w:t>
      </w:r>
    </w:p>
    <w:p w14:paraId="0DB78C62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svotu koju je odredila Biskupska konferencija BiH.</w:t>
      </w:r>
    </w:p>
    <w:p w14:paraId="559150B0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2. Zamijeniti ih dati u zalog za isplatu duga umjetničke ili povijesne dragocjenosti i zavjetne darove.</w:t>
      </w:r>
    </w:p>
    <w:p w14:paraId="42D14C8D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3. Uzeti u zajam svote novca koje prelaze najmanju svotu određenu od Biskupske konferencije BiH</w:t>
      </w:r>
    </w:p>
    <w:p w14:paraId="7272842D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u smislu kan. 1292, §1“, http://www.bkbih.ba/info.php?id=191 [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pristupljeno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 10. 4. 2023.].</w:t>
      </w:r>
    </w:p>
    <w:p w14:paraId="2E45B313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</w:p>
    <w:p w14:paraId="42F3BC24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3</w:t>
      </w:r>
    </w:p>
    <w:p w14:paraId="1B857B8F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4122B">
        <w:rPr>
          <w:rFonts w:ascii="Times New Roman" w:hAnsi="Times New Roman" w:cs="Times New Roman"/>
          <w:sz w:val="24"/>
          <w:szCs w:val="24"/>
        </w:rPr>
        <w:t>Ordinarijevo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 pismeno dopuštenje uz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obdržavanje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 statutarnih propisa ukoliko postoje</w:t>
      </w:r>
    </w:p>
    <w:p w14:paraId="6AE1E58D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(kan. 1281, §1). Ako su neki poslovi uprave nevaljani, onda za njih ne odgovara</w:t>
      </w:r>
    </w:p>
    <w:p w14:paraId="773052C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pravna osoba nego upravitelj, osim kad je i koliko je imala od njih koristi; ako su neki</w:t>
      </w:r>
    </w:p>
    <w:p w14:paraId="13E550A0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poslovi uprave nezakoniti (nedopušteni) ali valjani, za njih odgovara pravna osoba,</w:t>
      </w:r>
    </w:p>
    <w:p w14:paraId="5F52CEF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no ipak ona ima mogućnost uložiti „tužbu ili utok protiv upravitelja koji su je oštetili“</w:t>
      </w:r>
    </w:p>
    <w:p w14:paraId="06DB709E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(kan. 1281, §3).</w:t>
      </w:r>
    </w:p>
    <w:p w14:paraId="2B7C136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Iz potrebe odgovornosti upravitelja, i to pred Bogom i pred Crkvom, proizlaze</w:t>
      </w:r>
    </w:p>
    <w:p w14:paraId="5201EEA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precizne obveze koje Zakonodavac definira u odnosu prema vremenitim dobrima.</w:t>
      </w:r>
    </w:p>
    <w:p w14:paraId="2F2D3D08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Riječ je, naime o devet obveza koje su definirane u kan. 1284, §2.</w:t>
      </w:r>
    </w:p>
    <w:p w14:paraId="758B36DE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Osobito bih istaknuo dvije od tih devet propisanih obveza koje glase: „uredno</w:t>
      </w:r>
    </w:p>
    <w:p w14:paraId="78C4D01E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voditi knjige primitaka i izdataka“ i „na svršetku godine sastaviti izvješće o</w:t>
      </w:r>
    </w:p>
    <w:p w14:paraId="3170F74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lastRenderedPageBreak/>
        <w:t>upravljanju“. Ove obveze nisu samo pravne, nego i moralne naravi u kojem</w:t>
      </w:r>
    </w:p>
    <w:p w14:paraId="55CB1351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upravitelj &amp;#39;opravdava&amp;#39; darovano povjerenje i jamči da su sredstva namjenski</w:t>
      </w:r>
    </w:p>
    <w:p w14:paraId="6AB0F0ED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utrošena prema volji darovatelja. Ne treba zaboraviti da on djeluje u ime Crkve,</w:t>
      </w:r>
    </w:p>
    <w:p w14:paraId="2117A085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tako i upraviteljeva odgovornost u upravljanju dobrima doprinosi autentičnosti,</w:t>
      </w:r>
    </w:p>
    <w:p w14:paraId="2275E1CA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odgovornosti i transparentnosti Crkve, kao što i njegova neodgovornost ne sramoti</w:t>
      </w:r>
    </w:p>
    <w:p w14:paraId="1F63C333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samo njega, nego i onu u čije ime djeluje.</w:t>
      </w:r>
    </w:p>
    <w:p w14:paraId="51443393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Jednako vrijedi kako za godišnji financijski izvještaj ordinarijatu, tj. Ekonomatu</w:t>
      </w:r>
    </w:p>
    <w:p w14:paraId="407B632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VN, tako i za posebne izvještaje na kraju zaključenih projekata prema nadbiskupiji,</w:t>
      </w:r>
    </w:p>
    <w:p w14:paraId="58976CFD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ali i prema drugim donatorima, npr.: prema Ministarstvu regionalnoga razvoja i</w:t>
      </w:r>
    </w:p>
    <w:p w14:paraId="443D0AFD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 xml:space="preserve">fondova Europske unije pri Republici Hrvatskoj, prema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Renovabis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-u i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Kirche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Not</w:t>
      </w:r>
      <w:proofErr w:type="spellEnd"/>
    </w:p>
    <w:p w14:paraId="74DB6705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te dakako prema &amp;#39;domaćim&amp;#39; donatorima – ministarstvima i općinama.</w:t>
      </w:r>
    </w:p>
    <w:p w14:paraId="200C263A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</w:p>
    <w:p w14:paraId="0D2338D8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3. Suradnja župnika i ŽEV-a</w:t>
      </w:r>
    </w:p>
    <w:p w14:paraId="1B486BA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Zakonik određuje „Neka svaka pravna osoba ima svoje ekonomsko vijeće ili</w:t>
      </w:r>
    </w:p>
    <w:p w14:paraId="4457579D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dvojicu savjetnika koji neka […] pomažu upravitelju u obavljanju službe“ (kan. 1280).</w:t>
      </w:r>
    </w:p>
    <w:p w14:paraId="65C8E95D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Cilj ove odredbe je osigurati bolje upravljanje te omogućiti sudjelovanje drugih osoba</w:t>
      </w:r>
    </w:p>
    <w:p w14:paraId="67AD91FD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u duhu crkvenog zajedništva i suodgovornosti, naročito vjernika laika. Župno</w:t>
      </w:r>
    </w:p>
    <w:p w14:paraId="08C684C2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ekonomsko vijeće (ŽEV) slijedi opće odredbe Zakonika, ali i krajevne odredbe koje</w:t>
      </w:r>
    </w:p>
    <w:p w14:paraId="42DFC4E4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donese dijecezanski biskup, a funkcionira na načelu formuliranom kan. 127, §1. 4</w:t>
      </w:r>
    </w:p>
    <w:p w14:paraId="1D91446F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Analiza prava i obveza ŽEV-a prema važećem Statutu 5 u Vrhbosanskoj</w:t>
      </w:r>
    </w:p>
    <w:p w14:paraId="68FB157D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nadbiskupiji otkriva da su neka od njih realna i ostvariva, dok su druga u velikom</w:t>
      </w:r>
    </w:p>
    <w:p w14:paraId="03743AF9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broju manjih župâ neostvariva i previše idealno postavljene. 6 S obzirom na sve</w:t>
      </w:r>
    </w:p>
    <w:p w14:paraId="1D071EC7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prisutniji stav kod vjernikâ da su crkva, kapela, groblje, župna kuća i dvorište</w:t>
      </w:r>
    </w:p>
    <w:p w14:paraId="3534743D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&amp;#39;župnikovi&amp;#39;, članovi ŽEV-a sve teže ispunjavaju svoje obveze. Često se sve svodi na</w:t>
      </w:r>
    </w:p>
    <w:p w14:paraId="385C07A0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</w:p>
    <w:p w14:paraId="3D9D5932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Čini redovitog upravljanja jesu svi oni čini koji se odnose na čuvanje imovinskih dobara i na</w:t>
      </w:r>
    </w:p>
    <w:p w14:paraId="5873A55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njihovo redovito korištenje, npr.: ubiranje prihoda, prodaja plodova zemlje, davanje u zakup na vrijeme</w:t>
      </w:r>
    </w:p>
    <w:p w14:paraId="679B9E39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kraće od 9 godina, kupovanje potrošnih sredstava potrebnih za redovito upravljanje imovinom,</w:t>
      </w:r>
    </w:p>
    <w:p w14:paraId="5811EECF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plaćanje poreza, plaćanje osiguranja protiv šteta i elementarnih nepogoda, redoviti popravak</w:t>
      </w:r>
    </w:p>
    <w:p w14:paraId="43036FF0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lastRenderedPageBreak/>
        <w:t>nekretnina, itd.</w:t>
      </w:r>
    </w:p>
    <w:p w14:paraId="75EA23E0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4 Kan. 127, §1. „Kad pravo određuje da je poglavaru za izvršenje čina potreban pristanak ili savjet</w:t>
      </w:r>
    </w:p>
    <w:p w14:paraId="326F327A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nekog zbora ili skupine osoba, mora zbor ili skupinu osoba sazvati prema odredbi kan. 166, osim ako</w:t>
      </w:r>
    </w:p>
    <w:p w14:paraId="6EF02D9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je, kad se radi samo o traženju savjeta, drukčije određeno krajevnim ili vlastitim pravom; da bi pak čini</w:t>
      </w:r>
    </w:p>
    <w:p w14:paraId="0F11C75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bili valjani, potrebno je da dobije pristanak apsolutne većine prisutnih ili da od svih zatraži savjet“.</w:t>
      </w:r>
    </w:p>
    <w:p w14:paraId="3818DAD3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5 Važeći Statut ŽEV-a je objavljen u službenom glasilu nadbiskupije - Vrhbosna 1 (2015.), 56-58.</w:t>
      </w:r>
    </w:p>
    <w:p w14:paraId="2C8FAD6A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6 Npr.: Za razliku od propisane obveze ŽEV-a glede gruntovnih i katastarskih dokumenata o</w:t>
      </w:r>
    </w:p>
    <w:p w14:paraId="1EFC9067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posjedima župe, tj. Zemljišnoknjižni izvadak ili Posjedovni list, iskustvo i praksa govore da o tome</w:t>
      </w:r>
    </w:p>
    <w:p w14:paraId="5A3C918A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računa vodi zapravo župnik, a ne ŽEV, budući da je njegova dužnost skrbiti o župnom arhivu, ispuniti</w:t>
      </w:r>
    </w:p>
    <w:p w14:paraId="60A837F8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Zapisnik primopredaje župe, dekanske i kanonske vizitacije u kojima se traže odgovori na pitanja</w:t>
      </w:r>
    </w:p>
    <w:p w14:paraId="307800F5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vezana uz pokretna i nepokretna crkvena dobra.</w:t>
      </w:r>
    </w:p>
    <w:p w14:paraId="06C98502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</w:p>
    <w:p w14:paraId="7C005492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4</w:t>
      </w:r>
    </w:p>
    <w:p w14:paraId="33B963BE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angažman i snalažljivost župnika, a vijećnici rijetko imaju komentara na njegove</w:t>
      </w:r>
    </w:p>
    <w:p w14:paraId="6A344FDB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prijedloge ili pokazuju slabu zainteresiranost za aktivno sudjelovanje na sjednicama</w:t>
      </w:r>
    </w:p>
    <w:p w14:paraId="73E86A9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vijeća. Ipak, vjerujem da je veći broj župa u kojima ŽEV dobro funkcionira i surađuje</w:t>
      </w:r>
    </w:p>
    <w:p w14:paraId="364ECBA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sa župnikom, jer članovi vijeća imaju izgrađenu svijest da sve ono što se radi, gradi,</w:t>
      </w:r>
    </w:p>
    <w:p w14:paraId="07E76537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obnavlja i uređuje u župi ostaje župi - njima, a ne župniku. S današnjim pristupom,</w:t>
      </w:r>
    </w:p>
    <w:p w14:paraId="5322B483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stavom, ali i važećim krajevnim odredbama, koje ne odgovaraju više izazovima</w:t>
      </w:r>
    </w:p>
    <w:p w14:paraId="7573F501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vremena, zapravo se pomaže razvoju mentaliteta da ŽEV ima isključivo formalno-</w:t>
      </w:r>
    </w:p>
    <w:p w14:paraId="7C8B2B62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pravnu (=potpisivanje), a ne i pastoralnu ulogu u životu konkretne zajednice.</w:t>
      </w:r>
    </w:p>
    <w:p w14:paraId="020C50E8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Stoga je sve veća potreba novog, jasnijeg strukturiranja ŽEV-a, koje bi iz</w:t>
      </w:r>
    </w:p>
    <w:p w14:paraId="2D8882F7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mentaliteta &amp;#39;predstavničkog&amp;#39; tijela župljanâ u župi izraslo u &amp;#39;suodgovorno&amp;#39; tijelo. To je,</w:t>
      </w:r>
    </w:p>
    <w:p w14:paraId="6914F76D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pak, ostvarivo ukoliko vijećnici budu ne samo dobro informirani o ulozi, zadaćama i</w:t>
      </w:r>
    </w:p>
    <w:p w14:paraId="6464FC31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pravima ovoga župnoga vijeća; nego ukoliko budu rasli u suodgovornosti za život</w:t>
      </w:r>
    </w:p>
    <w:p w14:paraId="112BDDB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lastRenderedPageBreak/>
        <w:t>župe i za vremenita crkvena dobra.</w:t>
      </w:r>
    </w:p>
    <w:p w14:paraId="5AE556E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</w:p>
    <w:p w14:paraId="2B438FD8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4. Situacije koje zahtijevaju osobitu pažnju</w:t>
      </w:r>
    </w:p>
    <w:p w14:paraId="59F2269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4.1. Ugovori, darovnice, oporuke (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kann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>. 1290)</w:t>
      </w:r>
    </w:p>
    <w:p w14:paraId="39BF2F85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Tema ugovora 7 je obrađena u III. naslovu V. knjige Zakonika, i to u samo</w:t>
      </w:r>
    </w:p>
    <w:p w14:paraId="768ED1C9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 xml:space="preserve">jednom kanonu - 1290. Ova odredba naglašava važnost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obdržavanja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 civilnog</w:t>
      </w:r>
    </w:p>
    <w:p w14:paraId="60130F5E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zakonodavstva o ovoj materiji u konkretnoj državi. Naime, ugovor se sklapa u</w:t>
      </w:r>
    </w:p>
    <w:p w14:paraId="56417305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određenom vremenu i prostoru, a civilna zakonodavstva imaju znatno detaljnije</w:t>
      </w:r>
    </w:p>
    <w:p w14:paraId="27E679E8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razrađene propise o ugovorima od crkvenog zakonodavstva. U prilog tomu ide i teza</w:t>
      </w:r>
    </w:p>
    <w:p w14:paraId="4FDF931F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da na civilnom pravnom području postoji tzv. &amp;#39;ugovorno pravo&amp;#39; koje obrađuje teme</w:t>
      </w:r>
    </w:p>
    <w:p w14:paraId="4F1BDDEF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poput forme ugovora, načina tumačenja, ugovornih stranaka te raskidanja ugovora.</w:t>
      </w:r>
    </w:p>
    <w:p w14:paraId="7B1DF33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Kan. 1290 propisuje i uvjete pod kojima se mogu &amp;#39;kanonizirati&amp;#39; odredbe civilnog</w:t>
      </w:r>
    </w:p>
    <w:p w14:paraId="47085335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zakonodavstva: objekt ugovora ne smije biti protivan božanskom pravu, a ako se</w:t>
      </w:r>
    </w:p>
    <w:p w14:paraId="256CE402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nešto drugo propisuje u kanonskom pravu, to se također mora uvažiti.</w:t>
      </w:r>
    </w:p>
    <w:p w14:paraId="5D73ECB4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Uz temu ugovora usko je vezana i tema tzv. nabožne volje/odredbe (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kann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>.</w:t>
      </w:r>
    </w:p>
    <w:p w14:paraId="434C964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1299-1302) 8 koje predstavlja bilo kakvo svojevoljno prepuštanje vlastitih dobara</w:t>
      </w:r>
    </w:p>
    <w:p w14:paraId="6C2DCFF2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Crkvi, a radi neke duhovne svrhe. Takav prijenos vlasništva nad vremenitim dobrima</w:t>
      </w:r>
    </w:p>
    <w:p w14:paraId="348F72E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može se izvršiti za života, 9 ili nakon smrti, putem oporuke.</w:t>
      </w:r>
    </w:p>
    <w:p w14:paraId="7E3892E2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</w:p>
    <w:p w14:paraId="5B67EF6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 xml:space="preserve">7 Uvjeti za sklapanje ugovora propisani su već u općim odredbama kanonskog prava, u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kann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>. 124-</w:t>
      </w:r>
    </w:p>
    <w:p w14:paraId="3D58DDDF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127:</w:t>
      </w:r>
    </w:p>
    <w:p w14:paraId="15449379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 osoba koja sklapa ugovor mora biti sposobna za taj čin;</w:t>
      </w:r>
    </w:p>
    <w:p w14:paraId="02DA4C2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 ugovor mora sadržavati bitne formalne dijelove;</w:t>
      </w:r>
    </w:p>
    <w:p w14:paraId="0BA8E4D7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 sklapanje ugovora pod prisilom, smatra se nevaljanim;</w:t>
      </w:r>
    </w:p>
    <w:p w14:paraId="695FD011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 sklapanje ugovora u strahu ili s prijevarom, valjano je, ali se ipak može poništiti sudskom odlukom;</w:t>
      </w:r>
    </w:p>
    <w:p w14:paraId="1BBE0358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 sklapanje ugovora iz neznanja ili zablude koja se odnosi na bît ugovora, onda je on nevaljan.</w:t>
      </w:r>
    </w:p>
    <w:p w14:paraId="63931617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 poštivati nužnost pristanka ili savjeta (mišljenja) od strane ekonomskog vijeća prema pravnim</w:t>
      </w:r>
    </w:p>
    <w:p w14:paraId="1CC3695E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lastRenderedPageBreak/>
        <w:t>odredbama za valjano/dopušteno sklapanje ugovora;</w:t>
      </w:r>
    </w:p>
    <w:p w14:paraId="0FADFC0A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 premet ugovora mora biti fizički i moralno moguć i dopušten, da pripada jednoj od stranaka, da je</w:t>
      </w:r>
    </w:p>
    <w:p w14:paraId="20AACAA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određen i častan;</w:t>
      </w:r>
    </w:p>
    <w:p w14:paraId="532D12ED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 valjana ugovorna privola;</w:t>
      </w:r>
    </w:p>
    <w:p w14:paraId="033BF90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 opravdanost njegovog sklapanja: potreba, očita korist, djelotvornost ili drugi važni pastoralni razlog.</w:t>
      </w:r>
    </w:p>
    <w:p w14:paraId="2ECD1660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 xml:space="preserve">8 Zakonik pojam „nabožna volja“ prevodi s „nabožna odredba“.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Škalabrin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 navodi tri neophodna</w:t>
      </w:r>
    </w:p>
    <w:p w14:paraId="0CE02763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elementa da bi se moglo govoriti o nabožnoj volji: a) pobožnost osobe koja daruje; b) nadnaravna</w:t>
      </w:r>
    </w:p>
    <w:p w14:paraId="0E53C88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nakana darovatelja; c) nabožna svrha. Usp. N. ŠKALABRIN, „Nabožne volje općenito i nabožne</w:t>
      </w:r>
    </w:p>
    <w:p w14:paraId="3F408210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zaklade“, BS 76 (2006.), 204.</w:t>
      </w:r>
    </w:p>
    <w:p w14:paraId="28CA814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9 Zakon o nasljeđivanju u Federaciji Bosne i Hercegovine, Službene novine FBiH 80 (2014.) i 32</w:t>
      </w:r>
    </w:p>
    <w:p w14:paraId="7BCF0025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(2019.). Za valjanost darovnice i oporuke traži se da je osoba:</w:t>
      </w:r>
    </w:p>
    <w:p w14:paraId="4F458CD8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 sposobna (isključeni su maloljetnici i osobe s poteškoćama u razvoju ili sa psihičkim smetnjama);</w:t>
      </w:r>
    </w:p>
    <w:p w14:paraId="3A39089F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</w:p>
    <w:p w14:paraId="390C808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5</w:t>
      </w:r>
    </w:p>
    <w:p w14:paraId="2FAC4AF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Ustupanje i raspodjela imovine za života regulirani su člancima 135-139</w:t>
      </w:r>
    </w:p>
    <w:p w14:paraId="7FC47982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Zakona o nasljeđivanju u FBiH. Prema tom Zakonu, valjano ustupanje i raspodjela</w:t>
      </w:r>
    </w:p>
    <w:p w14:paraId="2F766EA2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imovine za života moguća je samo ako su svi potomci ustupitelja, koji su pozvani po</w:t>
      </w:r>
    </w:p>
    <w:p w14:paraId="6D7F00CF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zakonu naslijediti njegovu ostavštinu, dali suglasnost. Ustupanje i raspodjela mogu</w:t>
      </w:r>
    </w:p>
    <w:p w14:paraId="3C4EFBBD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se odnositi samo na imovinu koja postoji u trenutku sklapanja ugovora, bilo</w:t>
      </w:r>
    </w:p>
    <w:p w14:paraId="3D1C42E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cjelokupnu ili samo njezin dio.</w:t>
      </w:r>
    </w:p>
    <w:p w14:paraId="00403998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Drugi način darivanja vremenitih dobara Crkvi je putem ugovora o doživotnom</w:t>
      </w:r>
    </w:p>
    <w:p w14:paraId="3AEE383D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izdržavanju, koji je reguliran člancima 146-154 spomenutog Zakona. Ugovorom o</w:t>
      </w:r>
    </w:p>
    <w:p w14:paraId="5FF04298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doživotnom izdržavanju primatelj izdržavanja se obvezuje prenijeti vlasništvo</w:t>
      </w:r>
    </w:p>
    <w:p w14:paraId="1F379F8E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određenih stvari ili prava na davatelja izdržavanja, koji se zauzvrat obvezuje da će</w:t>
      </w:r>
    </w:p>
    <w:p w14:paraId="33F0D85D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izdržavati primatelja izdržavanja i skrbiti se o njemu do kraja njegovog života, te ga</w:t>
      </w:r>
    </w:p>
    <w:p w14:paraId="39A93017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nakon smrti pokopati. Ako nije drukčije ugovoreno, obveza izdržavanja obuhvaća</w:t>
      </w:r>
    </w:p>
    <w:p w14:paraId="2AA6C710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lastRenderedPageBreak/>
        <w:t xml:space="preserve">davanje stana i hrane u domaćinstvu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izdržavatelja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 ili na drugom dogovorenom</w:t>
      </w:r>
    </w:p>
    <w:p w14:paraId="5B2F6915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mjestu, kao i zadovoljavanje drugih potreba primatelja izdržavanja i pružanje</w:t>
      </w:r>
    </w:p>
    <w:p w14:paraId="44DF3447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potrebne njege u bolesti. Prijenos vlasništva na davatelja izdržavanja ugovorom</w:t>
      </w:r>
    </w:p>
    <w:p w14:paraId="41E565FA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može biti odgođen do smrti primatelja izdržavanja. Ugovorne strane mogu</w:t>
      </w:r>
    </w:p>
    <w:p w14:paraId="18860E0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sporazumno raskinuti ugovor o doživotnom izdržavanju i nakon što je počelo njegovo</w:t>
      </w:r>
    </w:p>
    <w:p w14:paraId="69D4CCBA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izvršavanje.</w:t>
      </w:r>
    </w:p>
    <w:p w14:paraId="23BEDF87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Ukoliko se neko vremenito dobro želi prepustiti Crkvi, bilo to za života ili nakon</w:t>
      </w:r>
    </w:p>
    <w:p w14:paraId="6C91FD5B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smrti, nužno je obdržavati građanske propise kako bi taj čin bio pravno valjan te bi</w:t>
      </w:r>
    </w:p>
    <w:p w14:paraId="37B1788E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omogućio crkvenoj pravnoj osobi da zakonito preuzme vlasništvo nad dotičnim</w:t>
      </w:r>
    </w:p>
    <w:p w14:paraId="2E6ABA07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dobrom.</w:t>
      </w:r>
    </w:p>
    <w:p w14:paraId="4F6F5B3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Zakonodavac posebnu pažnju posvećuje poštivanju volje darovatelja, te se isto</w:t>
      </w:r>
    </w:p>
    <w:p w14:paraId="7E0BEB94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načelo primjenjuje i u slučajevima darovnica i oporuka imajući u vidu različite</w:t>
      </w:r>
    </w:p>
    <w:p w14:paraId="2A59845A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odredbe civilnog prava koje se tiču ovih materija. 10</w:t>
      </w:r>
    </w:p>
    <w:p w14:paraId="473746A3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Redovito darovatelj ili oporučitelj ima jasnu želju i nakanu u vezi s darovanim</w:t>
      </w:r>
    </w:p>
    <w:p w14:paraId="2E9DC22B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dobrima te što se od očekuje od primatelja tih dobarâ. To je sveta volja darovatelja.</w:t>
      </w:r>
    </w:p>
    <w:p w14:paraId="752EB51F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Kada se govori o pravnim pretpostavkama za primanje darova (usp. kan. 1267),</w:t>
      </w:r>
    </w:p>
    <w:p w14:paraId="1BE76DB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Zakonodavac naglašava da se darovi ne mogu odbiti, osim iz opravdanih razloga, i</w:t>
      </w:r>
    </w:p>
    <w:p w14:paraId="1869885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da se moraju koristiti samo u svrhu za koju su dani. „Zakonito prihvaćene odredbe</w:t>
      </w:r>
    </w:p>
    <w:p w14:paraId="23A0FAB4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 xml:space="preserve">(=nabožne volje) vjernika [...] treba vrlo pažljivo (=lat.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diligentissime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>), provoditi u</w:t>
      </w:r>
    </w:p>
    <w:p w14:paraId="71BE9797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pogledu načina upravljanja i upotrebe“ (kan. 1300). Međutim, ako volja darovatelja ili</w:t>
      </w:r>
    </w:p>
    <w:p w14:paraId="37CA71A5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oporučitelja uključuje ograničenja koja su u suprotnosti s odredbama mjesnog</w:t>
      </w:r>
    </w:p>
    <w:p w14:paraId="6C768F18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ordinarija, ta ograničenja se smatraju nepostojećima. Budući da je Ordinarij</w:t>
      </w:r>
    </w:p>
    <w:p w14:paraId="1B5C88DA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odgovoran za ostvarenje i ispunjenje nabožnih odredbi (usp. kan. 1301), ne može se</w:t>
      </w:r>
    </w:p>
    <w:p w14:paraId="47FAD3D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prihvatiti uvjet darovatelja koji bi htio isključiti Ordinarija. Ako bi, međutim, darovatelj</w:t>
      </w:r>
    </w:p>
    <w:p w14:paraId="7C9E6F64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isključio ili zabranio da se o darovnici obavijesti Ordinarija, Zakonik određuje da se</w:t>
      </w:r>
    </w:p>
    <w:p w14:paraId="652452AD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primatelj treba suzdržati od primanja darova. Odluke i smjernice Ordinarija u vezi</w:t>
      </w:r>
    </w:p>
    <w:p w14:paraId="3D84A0B9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darovnice moraju obdržavati i darovatelj i primatelj. Crkva s radošću prihvaća darove</w:t>
      </w:r>
    </w:p>
    <w:p w14:paraId="2416A5F0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svojih vjernikâ, ali se ne smije dati ucjenjivati radi darova.</w:t>
      </w:r>
    </w:p>
    <w:p w14:paraId="13E89BAB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Crkva će uvijek poštivati želju i nakanu darovatelja, pod uvjetom da su u skladu</w:t>
      </w:r>
    </w:p>
    <w:p w14:paraId="5DA89A6E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s crkvenim naukom i poslanjem. No, radi li se o neprihvatljivim željama, Crkva će</w:t>
      </w:r>
    </w:p>
    <w:p w14:paraId="2839475A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</w:p>
    <w:p w14:paraId="387315E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 slobodna i svjesna (da nije pod prijetnjom, prisilom, u pijanom stanju ili pod djelovanjem raznim</w:t>
      </w:r>
    </w:p>
    <w:p w14:paraId="321CCA7D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opijata u trenutku darivanja);</w:t>
      </w:r>
    </w:p>
    <w:p w14:paraId="1590E964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 da nije pod zavjetima;</w:t>
      </w:r>
    </w:p>
    <w:p w14:paraId="73565BD8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 da ne postoji nekakva zapreka na temelju odredbi civilnoga ili kanonskoga prava.</w:t>
      </w:r>
    </w:p>
    <w:p w14:paraId="530E685A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10 Tek nakon što je završen sudski postupak i crkvena pravna osoba dobila pravovaljano rješenje,</w:t>
      </w:r>
    </w:p>
    <w:p w14:paraId="6AC61A5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postaje vlasnik, odnosno tek tada može to, ako je nekretnina, uknjižiti u gruntovnici na sebe kao novog</w:t>
      </w:r>
    </w:p>
    <w:p w14:paraId="4CED46AF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vlasnika. Ako su u pitanju novčana sredstva, tek nakon pravovaljane i predočene presude, može ih u</w:t>
      </w:r>
    </w:p>
    <w:p w14:paraId="45BD81B7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nadležnoj banci prenijeti s računa darovatelja na račun župe..</w:t>
      </w:r>
    </w:p>
    <w:p w14:paraId="122610AA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</w:p>
    <w:p w14:paraId="595A12A9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6</w:t>
      </w:r>
    </w:p>
    <w:p w14:paraId="6F8AD37B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radije odbiti dar. Stoga je vrlo važno upoznati Ordinarija s slučajem prije pokretanja</w:t>
      </w:r>
    </w:p>
    <w:p w14:paraId="3BDFF9B7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bilo kakvog postupka u vezi s preuzimanjem vlasništva nad nečijim dobrima.</w:t>
      </w:r>
    </w:p>
    <w:p w14:paraId="1A7BA7D7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Kada redovnik prima darove, potrebno je postupati s velikom razboritošću, u</w:t>
      </w:r>
    </w:p>
    <w:p w14:paraId="14E2AC17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skladu s odredbom kan. 1302, §3: ako su darovi namijenjeni mjestu, biskupiji ili za</w:t>
      </w:r>
    </w:p>
    <w:p w14:paraId="56F09EAF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nabožnih potrebe svrha, mjesni ordinarij ima nadležnost nad njima, jer su takva</w:t>
      </w:r>
    </w:p>
    <w:p w14:paraId="68047F7B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dobra stvarno namijenjena mjesnoj Crkvi. Ova odredba povezana je s pravnom</w:t>
      </w:r>
    </w:p>
    <w:p w14:paraId="0F9B7EB5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pretpostavkom kan. 1267, §1, koji određuje: „Smatra se da su darovi dani</w:t>
      </w:r>
    </w:p>
    <w:p w14:paraId="5B58A43E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poglavarima ili upraviteljima bilo koje crkvene pravne osobe, i privatne, namijenjeni</w:t>
      </w:r>
    </w:p>
    <w:p w14:paraId="72A1CB17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samoj pravnoj osobi, osim ako je određeno što drugo“. Ako darovatelj izričito želi</w:t>
      </w:r>
    </w:p>
    <w:p w14:paraId="43F93920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pomoći redovničku zajednicu, to treba jasno izraziti; idealno bi bilo u pisanom obliku, i</w:t>
      </w:r>
    </w:p>
    <w:p w14:paraId="4B115F8F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tek tada će biti nadležan redovnički poglavar.</w:t>
      </w:r>
    </w:p>
    <w:p w14:paraId="748BD01B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U pojedinim župama naše Nadbiskupije sklapaju se različiti ugovori, možda</w:t>
      </w:r>
    </w:p>
    <w:p w14:paraId="32BB8FE0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ponekad i bez savjetovanja i dopuštenja mjesnog Ordinarija. Riječ je prije svega o</w:t>
      </w:r>
    </w:p>
    <w:p w14:paraId="608B45C9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ugovorima s telekomunikacijskim operaterima o čijem sadržaju su upoznate samo</w:t>
      </w:r>
    </w:p>
    <w:p w14:paraId="5A011FD0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ugovorne strane, ali ne i Ordinarij. Tako se gubi iz vida tko, što, kada i pod kojim</w:t>
      </w:r>
    </w:p>
    <w:p w14:paraId="782E48B3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uvjetima potpisuje i na što se obvezuje. Budući da se ne snalazimo na civilnom</w:t>
      </w:r>
    </w:p>
    <w:p w14:paraId="22A7E893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pravnom području, treba se (=mora) posavjetovati s mjesnim Ordinarijem i upoznati ga</w:t>
      </w:r>
    </w:p>
    <w:p w14:paraId="1E92187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lastRenderedPageBreak/>
        <w:t>s mogućnostima, prijedlogom i eventualnim rizicima za crkvenu pravnu osobu u</w:t>
      </w:r>
    </w:p>
    <w:p w14:paraId="65C11E2A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slučaju potpisivanja konkretnog ugovora. Osim spomenutih ugovora prisutno je i</w:t>
      </w:r>
    </w:p>
    <w:p w14:paraId="3CAF0D0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iznajmljivanje zemljišnih posjeda ili crkvenih (župnih) prostora trećim licima koje nije</w:t>
      </w:r>
    </w:p>
    <w:p w14:paraId="22944C65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uvijek popraćeno sklapanjem ugovora nego je &amp;#39;privatni dogovor&amp;#39; sa župnikom o čemu</w:t>
      </w:r>
    </w:p>
    <w:p w14:paraId="2E4379A9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nema nikakvog pisanog traga, a samim tim niti definiranih obveza i prava, a postavlja</w:t>
      </w:r>
    </w:p>
    <w:p w14:paraId="6D9F205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se i pitanje kamo i na koji način su otišla financijska sredstva iz tih &amp;#39;poslovanja&amp;#39;. Za</w:t>
      </w:r>
    </w:p>
    <w:p w14:paraId="0CA94CB5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nadati da se primici iz ovih pravnih poslova redovito i uredno bilježe u Knjigu računa</w:t>
      </w:r>
    </w:p>
    <w:p w14:paraId="55F062CA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župe, ali i o tome treba tražiti mišljenje mjesnog ordinarija.</w:t>
      </w:r>
    </w:p>
    <w:p w14:paraId="020AD194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4.2. Nacionalni spomenici kulture, župna groblja</w:t>
      </w:r>
    </w:p>
    <w:p w14:paraId="7416C758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Posebna tema koju, zbog ograničenog vremena, nije moguće detaljnije</w:t>
      </w:r>
    </w:p>
    <w:p w14:paraId="28EA7E19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predstaviti i analizirati jest upravljanje župnim nekretninama koje su, s točke gledišta</w:t>
      </w:r>
    </w:p>
    <w:p w14:paraId="46F44AB1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civilnoga prava, proglašene nacionalnim spomenicima Bosne i Hercegovine. U tom</w:t>
      </w:r>
    </w:p>
    <w:p w14:paraId="24E23854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slučaju, upravitelji su dužni, osim općih i krajevnih kanonskih odredbi obdržavati i</w:t>
      </w:r>
    </w:p>
    <w:p w14:paraId="1597A1B2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Zakon o zaštiti dobara koja su odlukama Povjerenstva za zaštitu nacionalnih</w:t>
      </w:r>
    </w:p>
    <w:p w14:paraId="7522DF7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spomenika proglašena kao nacionalni spomenik Bosne i Hercegovine 11 koji precizno</w:t>
      </w:r>
    </w:p>
    <w:p w14:paraId="55E39BBD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definira pitanja zaštite i konzervacije nacionalnih spomenika, zatim obvezu suradnje s</w:t>
      </w:r>
    </w:p>
    <w:p w14:paraId="17DA94D4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Povjerenstvom za zaštitu nacionalnih spomenika te s drugim mjerodavnim</w:t>
      </w:r>
    </w:p>
    <w:p w14:paraId="378C437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institucijama. Stoga je nužno da svi oni koji upravljaju dobrima koja su proglašena</w:t>
      </w:r>
    </w:p>
    <w:p w14:paraId="1B04D36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nacionalnim spomenicima kulture upoznaju ovaj Zakon, kao i njegove kasnije izmjene,</w:t>
      </w:r>
    </w:p>
    <w:p w14:paraId="232F89A3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kako bi u svom upravljanju djelovali u skladu i sa civilnim zakonodavstvom. 12</w:t>
      </w:r>
    </w:p>
    <w:p w14:paraId="71BFFCEA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</w:p>
    <w:p w14:paraId="6D56A0E1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11 Objavljeno 21. 1. 2002. u Službenim novinama Federacije BiH 2 (2002.), 36-37; 8 (2002.); 27</w:t>
      </w:r>
    </w:p>
    <w:p w14:paraId="2F66CBF4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(2002.); 6 (2004.); 51 (2007.). Nisu mi bile dostupne eventualne novije izmjene ovog zakona nakon</w:t>
      </w:r>
    </w:p>
    <w:p w14:paraId="15AB1EFE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2007.</w:t>
      </w:r>
    </w:p>
    <w:p w14:paraId="60D0B77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12 Jedan od problema u povezanosti s ažuriranjem župnika u Nadbiskupiji jest i neažuriranost i ne</w:t>
      </w:r>
    </w:p>
    <w:p w14:paraId="421B04C1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kompletiranost Internet stranice BK BiH, osobito u odsjeku Dokumenti i Zakoni. U pojedinim</w:t>
      </w:r>
    </w:p>
    <w:p w14:paraId="2192469E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slučajevima odredbe koje su donesene u digitalnom izdanju na Internet stranici ne odgovaraju</w:t>
      </w:r>
    </w:p>
    <w:p w14:paraId="03ABE17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lastRenderedPageBreak/>
        <w:t>izvornom tekstu objavljenom u službenom glasilu – Vrhbosna. U drugim slučajevima odredbe nisu</w:t>
      </w:r>
    </w:p>
    <w:p w14:paraId="73F518F9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 xml:space="preserve">ažurirane već dulje vrijeme, a neke su i izmijenjene (npr. Dopunske odredbe BK BiH; FRANJO,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>.</w:t>
      </w:r>
    </w:p>
    <w:p w14:paraId="1CCBEFA3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4122B">
        <w:rPr>
          <w:rFonts w:ascii="Times New Roman" w:hAnsi="Times New Roman" w:cs="Times New Roman"/>
          <w:sz w:val="24"/>
          <w:szCs w:val="24"/>
        </w:rPr>
        <w:t>Vos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estis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lux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 mundi…). Osim toga, u najvećem dijelu odsjeka Zakoni, nalaze se odredbe našeg</w:t>
      </w:r>
    </w:p>
    <w:p w14:paraId="56B4F856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civilnog zakonodavstva koje ne možemo koristiti budući da nisu ažurirane prema posljednjim</w:t>
      </w:r>
    </w:p>
    <w:p w14:paraId="77A7D6F4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izmjenama. Također, i Zakonik kanonskog prava koji se nalazi na stranici, u odsjeku Katolička Crkva,</w:t>
      </w:r>
    </w:p>
    <w:p w14:paraId="7CEE3510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je beskoristan budući da je izmijenjeno do sada više od 50 kanona, kao i cijela VI. knjiga.</w:t>
      </w:r>
    </w:p>
    <w:p w14:paraId="5976B2B4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</w:p>
    <w:p w14:paraId="39B28207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7</w:t>
      </w:r>
    </w:p>
    <w:p w14:paraId="103309D5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 xml:space="preserve">Pitanje </w:t>
      </w:r>
      <w:proofErr w:type="spellStart"/>
      <w:r w:rsidRPr="0094122B">
        <w:rPr>
          <w:rFonts w:ascii="Times New Roman" w:hAnsi="Times New Roman" w:cs="Times New Roman"/>
          <w:sz w:val="24"/>
          <w:szCs w:val="24"/>
        </w:rPr>
        <w:t>grobalja</w:t>
      </w:r>
      <w:proofErr w:type="spellEnd"/>
      <w:r w:rsidRPr="0094122B">
        <w:rPr>
          <w:rFonts w:ascii="Times New Roman" w:hAnsi="Times New Roman" w:cs="Times New Roman"/>
          <w:sz w:val="24"/>
          <w:szCs w:val="24"/>
        </w:rPr>
        <w:t xml:space="preserve"> je također jedno važno pitanje uz koje se, u posljednje vrijeme,</w:t>
      </w:r>
    </w:p>
    <w:p w14:paraId="110CE834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javlja sve više poteškoća s kojim se susreću župnici u pastoralu. Prof. Pranjić sažima</w:t>
      </w:r>
    </w:p>
    <w:p w14:paraId="3734D2BB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ove pastoralne poteškoće ističući da je češće riječ o teškoćama među župnicima,</w:t>
      </w:r>
    </w:p>
    <w:p w14:paraId="0085207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nego li među vjernicima: „Često smo imali veće selo, od kojega jedan dio pripada</w:t>
      </w:r>
    </w:p>
    <w:p w14:paraId="0E3BF2A4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jednom župi, a drugi drugoj, no zajedničko im je groblje“. […] često su osnivane nove</w:t>
      </w:r>
    </w:p>
    <w:p w14:paraId="2CD83CE5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župe, a groblje je možda ostalo u staroj župi, i ljudi se nerado odvajaju od grobova</w:t>
      </w:r>
    </w:p>
    <w:p w14:paraId="7EA4EED3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svojih predaka pa se žele i dalje tamo kopati. […] Vremenom su i vjernici došli do</w:t>
      </w:r>
    </w:p>
    <w:p w14:paraId="186AFDBE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vlastitih uvjerenja i želja pa sami odlučuju gdje će se pokapati i gdje će biti &amp;#39;njihovo&amp;#39;</w:t>
      </w:r>
    </w:p>
    <w:p w14:paraId="5B951F3D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groblje“. 13</w:t>
      </w:r>
    </w:p>
    <w:p w14:paraId="02DC505D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U Nadbiskupiji postoje groblja koja su u cijelosti vlasništvo župe i gdje župnik,</w:t>
      </w:r>
    </w:p>
    <w:p w14:paraId="5903B429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zajedno s grobljanskim vijećem, upravlja grobljem i za njega odgovara. Međutim,</w:t>
      </w:r>
    </w:p>
    <w:p w14:paraId="7E236175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postoje i sredine u kojima je lokalna (mjesna) zajednica ili grad vlasnik groblja, a</w:t>
      </w:r>
    </w:p>
    <w:p w14:paraId="2E5ED12C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župnik ima odgovornost samo za kapelu i organizaciju bogoštovlja i molitve za</w:t>
      </w:r>
    </w:p>
    <w:p w14:paraId="068B4EA5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pokojne. I na koncu, postoje gradska groblja, u kojima nema kapele i gdje se</w:t>
      </w:r>
    </w:p>
    <w:p w14:paraId="2954B243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pokapaju pokojnici različitih vjeroispovijesti pa i oni koji nisu ispovijedali neku vjeru za</w:t>
      </w:r>
    </w:p>
    <w:p w14:paraId="31476F29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života. Problem nastaje tamo gdje grobljansko vijeće od suodgovornog tijela postane</w:t>
      </w:r>
    </w:p>
    <w:p w14:paraId="1C8041ED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ono koje zapovijeda i upravlja, mimo župnika i bez dogovora s njim. Župnik tada</w:t>
      </w:r>
    </w:p>
    <w:p w14:paraId="7F6DE641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njima služi samo one situacije u kojima treba raspravljati ili ulaziti nepotrebno u</w:t>
      </w:r>
    </w:p>
    <w:p w14:paraId="36273E8E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sukobe s trećim osobama. Ovo je složena i osjetljiva tema o kojoj župnici mogu</w:t>
      </w:r>
    </w:p>
    <w:p w14:paraId="1A9799A4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lastRenderedPageBreak/>
        <w:t>sigurno puno više govoriti i iznijeti vlastita zapažanja i izazove. Isto tako, bilo bi dobro</w:t>
      </w:r>
    </w:p>
    <w:p w14:paraId="44EDEA11" w14:textId="77777777" w:rsidR="0094122B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ujednačiti praksu i grobljanske takse barem na nivou dekanata, kako bi se izbjegli</w:t>
      </w:r>
    </w:p>
    <w:p w14:paraId="6AEC46E8" w14:textId="76395E92" w:rsidR="00971A1E" w:rsidRPr="0094122B" w:rsidRDefault="0094122B" w:rsidP="0094122B">
      <w:pPr>
        <w:rPr>
          <w:rFonts w:ascii="Times New Roman" w:hAnsi="Times New Roman" w:cs="Times New Roman"/>
          <w:sz w:val="24"/>
          <w:szCs w:val="24"/>
        </w:rPr>
      </w:pPr>
      <w:r w:rsidRPr="0094122B">
        <w:rPr>
          <w:rFonts w:ascii="Times New Roman" w:hAnsi="Times New Roman" w:cs="Times New Roman"/>
          <w:sz w:val="24"/>
          <w:szCs w:val="24"/>
        </w:rPr>
        <w:t>nepotrebni problemi i nesporazumi.</w:t>
      </w:r>
    </w:p>
    <w:sectPr w:rsidR="00971A1E" w:rsidRPr="00941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22B"/>
    <w:rsid w:val="0021403B"/>
    <w:rsid w:val="0094122B"/>
    <w:rsid w:val="0097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C6F8E"/>
  <w15:chartTrackingRefBased/>
  <w15:docId w15:val="{F4BC96BC-CFFB-41C5-91A3-97DAC2116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3552</Words>
  <Characters>20249</Characters>
  <Application>Microsoft Office Word</Application>
  <DocSecurity>0</DocSecurity>
  <Lines>168</Lines>
  <Paragraphs>47</Paragraphs>
  <ScaleCrop>false</ScaleCrop>
  <Company/>
  <LinksUpToDate>false</LinksUpToDate>
  <CharactersWithSpaces>23754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KT6</dc:creator>
  <cp:keywords/>
  <dc:description/>
  <cp:lastModifiedBy>KT6</cp:lastModifiedBy>
  <cp:revision>2</cp:revision>
  <dcterms:created xsi:type="dcterms:W3CDTF">2023-04-20T07:13:00Z</dcterms:created>
  <dcterms:modified xsi:type="dcterms:W3CDTF">2023-04-20T07:13:00Z</dcterms:modified>
</cp:coreProperties>
</file>